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eastAsia" w:ascii="方正小标宋简体" w:hAnsi="方正小标宋简体" w:eastAsia="方正小标宋简体" w:cs="方正小标宋简体"/>
          <w:b w:val="0"/>
          <w:bCs w:val="0"/>
          <w:color w:val="000000" w:themeColor="text1"/>
          <w:spacing w:val="-6"/>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pacing w:val="-6"/>
          <w:sz w:val="44"/>
          <w:szCs w:val="44"/>
          <w14:textFill>
            <w14:solidFill>
              <w14:schemeClr w14:val="tx1"/>
            </w14:solidFill>
          </w14:textFill>
        </w:rPr>
        <w:t>武汉工商学院“工商学者”计划实施办法</w:t>
      </w:r>
    </w:p>
    <w:p>
      <w:pPr>
        <w:spacing w:line="700" w:lineRule="exact"/>
        <w:jc w:val="center"/>
        <w:rPr>
          <w:rFonts w:hint="eastAsia" w:ascii="方正小标宋简体" w:hAnsi="方正小标宋简体" w:eastAsia="方正小标宋简体" w:cs="方正小标宋简体"/>
          <w:b w:val="0"/>
          <w:bCs w:val="0"/>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32"/>
          <w:szCs w:val="32"/>
          <w14:textFill>
            <w14:solidFill>
              <w14:schemeClr w14:val="tx1"/>
            </w14:solidFill>
          </w14:textFill>
        </w:rPr>
        <w:t>（2021年修订版）</w:t>
      </w:r>
    </w:p>
    <w:p>
      <w:pPr>
        <w:spacing w:line="700" w:lineRule="exact"/>
        <w:jc w:val="center"/>
        <w:rPr>
          <w:rFonts w:hint="eastAsia" w:ascii="方正小标宋_GBK" w:hAnsi="方正小标宋_GBK" w:eastAsia="方正小标宋_GBK" w:cs="方正小标宋_GBK"/>
          <w:color w:val="000000" w:themeColor="text1"/>
          <w:spacing w:val="-6"/>
          <w:sz w:val="44"/>
          <w:szCs w:val="44"/>
          <w14:textFill>
            <w14:solidFill>
              <w14:schemeClr w14:val="tx1"/>
            </w14:solidFill>
          </w14:textFill>
        </w:rPr>
      </w:pPr>
    </w:p>
    <w:p>
      <w:pPr>
        <w:spacing w:before="156" w:beforeLines="50" w:after="156" w:afterLines="50" w:line="520" w:lineRule="exact"/>
        <w:jc w:val="center"/>
        <w:rPr>
          <w:rFonts w:ascii="黑体" w:eastAsia="黑体" w:cs="Times New Roman" w:hAnsiTheme="minorEastAsia"/>
          <w:color w:val="000000" w:themeColor="text1"/>
          <w:sz w:val="32"/>
          <w:szCs w:val="32"/>
          <w14:textFill>
            <w14:solidFill>
              <w14:schemeClr w14:val="tx1"/>
            </w14:solidFill>
          </w14:textFill>
        </w:rPr>
      </w:pPr>
      <w:r>
        <w:rPr>
          <w:rFonts w:hint="eastAsia" w:ascii="黑体" w:eastAsia="黑体" w:cs="Times New Roman" w:hAnsiTheme="minorEastAsia"/>
          <w:color w:val="000000" w:themeColor="text1"/>
          <w:sz w:val="32"/>
          <w:szCs w:val="32"/>
          <w14:textFill>
            <w14:solidFill>
              <w14:schemeClr w14:val="tx1"/>
            </w14:solidFill>
          </w14:textFill>
        </w:rPr>
        <w:t>第一章  总  则</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cs="仿宋_GB2312" w:hAnsiTheme="minorEastAsia"/>
          <w:b/>
          <w:color w:val="000000" w:themeColor="text1"/>
          <w:sz w:val="32"/>
          <w:szCs w:val="32"/>
          <w14:textFill>
            <w14:solidFill>
              <w14:schemeClr w14:val="tx1"/>
            </w14:solidFill>
          </w14:textFill>
        </w:rPr>
        <w:t>第一条</w:t>
      </w:r>
      <w:r>
        <w:rPr>
          <w:rFonts w:hint="eastAsia" w:cs="Times New Roman" w:asciiTheme="minorEastAsia" w:hAnsiTheme="minorEastAsia"/>
          <w:b/>
          <w:color w:val="000000" w:themeColor="text1"/>
          <w:sz w:val="32"/>
          <w:szCs w:val="32"/>
          <w14:textFill>
            <w14:solidFill>
              <w14:schemeClr w14:val="tx1"/>
            </w14:solidFill>
          </w14:textFill>
        </w:rPr>
        <w:t xml:space="preserve">  </w:t>
      </w:r>
      <w:r>
        <w:rPr>
          <w:rFonts w:hint="eastAsia" w:ascii="仿宋_GB2312" w:eastAsia="仿宋_GB2312" w:cs="Times New Roman" w:hAnsiTheme="minorEastAsia"/>
          <w:color w:val="000000" w:themeColor="text1"/>
          <w:sz w:val="32"/>
          <w:szCs w:val="32"/>
          <w14:textFill>
            <w14:solidFill>
              <w14:schemeClr w14:val="tx1"/>
            </w14:solidFill>
          </w14:textFill>
        </w:rPr>
        <w:t>为</w:t>
      </w:r>
      <w:r>
        <w:rPr>
          <w:rFonts w:hint="eastAsia" w:ascii="仿宋_GB2312" w:eastAsia="仿宋_GB2312" w:hAnsiTheme="minorEastAsia"/>
          <w:color w:val="000000" w:themeColor="text1"/>
          <w:sz w:val="32"/>
          <w:szCs w:val="32"/>
          <w14:textFill>
            <w14:solidFill>
              <w14:schemeClr w14:val="tx1"/>
            </w14:solidFill>
          </w14:textFill>
        </w:rPr>
        <w:t>进一步</w:t>
      </w:r>
      <w:r>
        <w:rPr>
          <w:rFonts w:hint="eastAsia" w:ascii="仿宋_GB2312" w:eastAsia="仿宋_GB2312" w:cs="Times New Roman" w:hAnsiTheme="minorEastAsia"/>
          <w:color w:val="000000" w:themeColor="text1"/>
          <w:sz w:val="32"/>
          <w:szCs w:val="32"/>
          <w14:textFill>
            <w14:solidFill>
              <w14:schemeClr w14:val="tx1"/>
            </w14:solidFill>
          </w14:textFill>
        </w:rPr>
        <w:t>加强我</w:t>
      </w:r>
      <w:r>
        <w:rPr>
          <w:rFonts w:hint="eastAsia" w:ascii="仿宋_GB2312" w:eastAsia="仿宋_GB2312" w:hAnsiTheme="minorEastAsia"/>
          <w:color w:val="000000" w:themeColor="text1"/>
          <w:sz w:val="32"/>
          <w:szCs w:val="32"/>
          <w14:textFill>
            <w14:solidFill>
              <w14:schemeClr w14:val="tx1"/>
            </w14:solidFill>
          </w14:textFill>
        </w:rPr>
        <w:t>校</w:t>
      </w:r>
      <w:r>
        <w:rPr>
          <w:rFonts w:hint="eastAsia" w:ascii="仿宋_GB2312" w:eastAsia="仿宋_GB2312" w:cs="Times New Roman" w:hAnsiTheme="minorEastAsia"/>
          <w:color w:val="000000" w:themeColor="text1"/>
          <w:sz w:val="32"/>
          <w:szCs w:val="32"/>
          <w14:textFill>
            <w14:solidFill>
              <w14:schemeClr w14:val="tx1"/>
            </w14:solidFill>
          </w14:textFill>
        </w:rPr>
        <w:t>师资队伍建设，</w:t>
      </w:r>
      <w:r>
        <w:rPr>
          <w:rFonts w:hint="eastAsia" w:ascii="仿宋_GB2312" w:hAnsi="宋体" w:eastAsia="仿宋_GB2312"/>
          <w:color w:val="000000" w:themeColor="text1"/>
          <w:sz w:val="32"/>
          <w:szCs w:val="32"/>
          <w14:textFill>
            <w14:solidFill>
              <w14:schemeClr w14:val="tx1"/>
            </w14:solidFill>
          </w14:textFill>
        </w:rPr>
        <w:t>全面</w:t>
      </w:r>
      <w:r>
        <w:rPr>
          <w:rFonts w:hint="eastAsia" w:ascii="仿宋_GB2312" w:eastAsia="仿宋_GB2312" w:hAnsiTheme="minorEastAsia"/>
          <w:color w:val="000000" w:themeColor="text1"/>
          <w:kern w:val="0"/>
          <w:sz w:val="32"/>
          <w:szCs w:val="32"/>
          <w14:textFill>
            <w14:solidFill>
              <w14:schemeClr w14:val="tx1"/>
            </w14:solidFill>
          </w14:textFill>
        </w:rPr>
        <w:t>实施</w:t>
      </w:r>
      <w:r>
        <w:rPr>
          <w:rFonts w:hint="eastAsia" w:ascii="仿宋_GB2312" w:hAnsi="宋体" w:eastAsia="仿宋_GB2312"/>
          <w:color w:val="000000" w:themeColor="text1"/>
          <w:sz w:val="32"/>
          <w:szCs w:val="32"/>
          <w14:textFill>
            <w14:solidFill>
              <w14:schemeClr w14:val="tx1"/>
            </w14:solidFill>
          </w14:textFill>
        </w:rPr>
        <w:t>“人才强</w:t>
      </w:r>
      <w:r>
        <w:rPr>
          <w:rFonts w:hint="eastAsia" w:ascii="仿宋_GB2312" w:eastAsia="仿宋_GB2312" w:hAnsiTheme="minorEastAsia"/>
          <w:color w:val="000000" w:themeColor="text1"/>
          <w:sz w:val="32"/>
          <w:szCs w:val="32"/>
          <w14:textFill>
            <w14:solidFill>
              <w14:schemeClr w14:val="tx1"/>
            </w14:solidFill>
          </w14:textFill>
        </w:rPr>
        <w:t>校</w:t>
      </w:r>
      <w:r>
        <w:rPr>
          <w:rFonts w:hint="eastAsia" w:ascii="仿宋_GB2312" w:hAnsi="宋体" w:eastAsia="仿宋_GB2312"/>
          <w:color w:val="000000" w:themeColor="text1"/>
          <w:sz w:val="32"/>
          <w:szCs w:val="32"/>
          <w14:textFill>
            <w14:solidFill>
              <w14:schemeClr w14:val="tx1"/>
            </w14:solidFill>
          </w14:textFill>
        </w:rPr>
        <w:t>”战略，</w:t>
      </w:r>
      <w:r>
        <w:rPr>
          <w:rFonts w:hint="eastAsia" w:ascii="仿宋_GB2312" w:eastAsia="仿宋_GB2312"/>
          <w:color w:val="000000" w:themeColor="text1"/>
          <w:sz w:val="32"/>
          <w:szCs w:val="32"/>
          <w14:textFill>
            <w14:solidFill>
              <w14:schemeClr w14:val="tx1"/>
            </w14:solidFill>
          </w14:textFill>
        </w:rPr>
        <w:t>适应建设高水平应用型大学的需要，结合学校实际，制定本办法。</w:t>
      </w:r>
    </w:p>
    <w:p>
      <w:pPr>
        <w:spacing w:line="520" w:lineRule="exact"/>
        <w:ind w:firstLine="643" w:firstLineChars="200"/>
        <w:rPr>
          <w:rFonts w:asciiTheme="minorEastAsia" w:hAnsiTheme="minorEastAsia"/>
          <w:color w:val="000000" w:themeColor="text1"/>
          <w:kern w:val="0"/>
          <w:sz w:val="32"/>
          <w:szCs w:val="32"/>
          <w14:textFill>
            <w14:solidFill>
              <w14:schemeClr w14:val="tx1"/>
            </w14:solidFill>
          </w14:textFill>
        </w:rPr>
      </w:pPr>
      <w:r>
        <w:rPr>
          <w:rFonts w:hint="eastAsia" w:ascii="楷体_GB2312" w:eastAsia="楷体_GB2312" w:cs="仿宋_GB2312" w:hAnsiTheme="minorEastAsia"/>
          <w:b/>
          <w:color w:val="000000" w:themeColor="text1"/>
          <w:sz w:val="32"/>
          <w:szCs w:val="32"/>
          <w14:textFill>
            <w14:solidFill>
              <w14:schemeClr w14:val="tx1"/>
            </w14:solidFill>
          </w14:textFill>
        </w:rPr>
        <w:t>第二条</w:t>
      </w:r>
      <w:r>
        <w:rPr>
          <w:rFonts w:hint="eastAsia" w:cs="Times New Roman" w:asciiTheme="minorEastAsia" w:hAnsiTheme="minorEastAsia"/>
          <w:color w:val="000000" w:themeColor="text1"/>
          <w:kern w:val="0"/>
          <w:sz w:val="32"/>
          <w:szCs w:val="32"/>
          <w14:textFill>
            <w14:solidFill>
              <w14:schemeClr w14:val="tx1"/>
            </w14:solidFill>
          </w14:textFill>
        </w:rPr>
        <w:t> </w:t>
      </w:r>
      <w:r>
        <w:rPr>
          <w:rFonts w:hint="eastAsia" w:ascii="仿宋_GB2312" w:eastAsia="仿宋_GB2312" w:cs="Times New Roman" w:hAnsiTheme="minorEastAsia"/>
          <w:color w:val="000000" w:themeColor="text1"/>
          <w:sz w:val="32"/>
          <w:szCs w:val="32"/>
          <w14:textFill>
            <w14:solidFill>
              <w14:schemeClr w14:val="tx1"/>
            </w14:solidFill>
          </w14:textFill>
        </w:rPr>
        <w:t>“工商学者”计划</w:t>
      </w:r>
      <w:r>
        <w:rPr>
          <w:rFonts w:ascii="仿宋_GB2312" w:eastAsia="仿宋_GB2312" w:cs="Times New Roman" w:hAnsiTheme="minorEastAsia"/>
          <w:color w:val="000000" w:themeColor="text1"/>
          <w:sz w:val="32"/>
          <w:szCs w:val="32"/>
          <w14:textFill>
            <w14:solidFill>
              <w14:schemeClr w14:val="tx1"/>
            </w14:solidFill>
          </w14:textFill>
        </w:rPr>
        <w:t>旨在</w:t>
      </w:r>
      <w:r>
        <w:rPr>
          <w:rFonts w:hint="eastAsia" w:ascii="仿宋_GB2312" w:eastAsia="仿宋_GB2312" w:cs="Times New Roman" w:hAnsiTheme="minorEastAsia"/>
          <w:color w:val="000000" w:themeColor="text1"/>
          <w:sz w:val="32"/>
          <w:szCs w:val="32"/>
          <w14:textFill>
            <w14:solidFill>
              <w14:schemeClr w14:val="tx1"/>
            </w14:solidFill>
          </w14:textFill>
        </w:rPr>
        <w:t>培养、造就一批优秀学术人才</w:t>
      </w:r>
      <w:r>
        <w:rPr>
          <w:rFonts w:ascii="仿宋_GB2312" w:eastAsia="仿宋_GB2312" w:cs="Times New Roman" w:hAnsiTheme="minorEastAsia"/>
          <w:color w:val="000000" w:themeColor="text1"/>
          <w:sz w:val="32"/>
          <w:szCs w:val="32"/>
          <w14:textFill>
            <w14:solidFill>
              <w14:schemeClr w14:val="tx1"/>
            </w14:solidFill>
          </w14:textFill>
        </w:rPr>
        <w:t>，</w:t>
      </w:r>
      <w:r>
        <w:rPr>
          <w:rFonts w:hint="eastAsia" w:ascii="仿宋_GB2312" w:eastAsia="仿宋_GB2312" w:cs="Times New Roman" w:hAnsiTheme="minorEastAsia"/>
          <w:color w:val="000000" w:themeColor="text1"/>
          <w:sz w:val="32"/>
          <w:szCs w:val="32"/>
          <w14:textFill>
            <w14:solidFill>
              <w14:schemeClr w14:val="tx1"/>
            </w14:solidFill>
          </w14:textFill>
        </w:rPr>
        <w:t>服务人才培养、学科专业和课程建设，持续提升学校核心竞争力</w:t>
      </w:r>
      <w:r>
        <w:rPr>
          <w:rFonts w:ascii="仿宋_GB2312" w:eastAsia="仿宋_GB2312" w:cs="Times New Roman" w:hAnsiTheme="minorEastAsia"/>
          <w:color w:val="000000" w:themeColor="text1"/>
          <w:sz w:val="32"/>
          <w:szCs w:val="32"/>
          <w14:textFill>
            <w14:solidFill>
              <w14:schemeClr w14:val="tx1"/>
            </w14:solidFill>
          </w14:textFill>
        </w:rPr>
        <w:t>。</w:t>
      </w:r>
    </w:p>
    <w:p>
      <w:pPr>
        <w:spacing w:line="520" w:lineRule="exact"/>
        <w:ind w:firstLine="643"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楷体_GB2312" w:eastAsia="楷体_GB2312" w:cs="仿宋_GB2312" w:hAnsiTheme="minorEastAsia"/>
          <w:b/>
          <w:color w:val="000000" w:themeColor="text1"/>
          <w:sz w:val="32"/>
          <w:szCs w:val="32"/>
          <w14:textFill>
            <w14:solidFill>
              <w14:schemeClr w14:val="tx1"/>
            </w14:solidFill>
          </w14:textFill>
        </w:rPr>
        <w:t>第三条</w:t>
      </w:r>
      <w:r>
        <w:rPr>
          <w:rFonts w:hint="eastAsia" w:cs="Times New Roman" w:asciiTheme="minorEastAsia" w:hAnsiTheme="minorEastAsia"/>
          <w:bCs/>
          <w:color w:val="000000" w:themeColor="text1"/>
          <w:kern w:val="0"/>
          <w:sz w:val="32"/>
          <w:szCs w:val="32"/>
          <w14:textFill>
            <w14:solidFill>
              <w14:schemeClr w14:val="tx1"/>
            </w14:solidFill>
          </w14:textFill>
        </w:rPr>
        <w:t xml:space="preserve">  </w:t>
      </w:r>
      <w:r>
        <w:rPr>
          <w:rFonts w:hint="eastAsia" w:ascii="仿宋_GB2312" w:eastAsia="仿宋_GB2312" w:cs="Times New Roman" w:hAnsiTheme="minorEastAsia"/>
          <w:color w:val="000000" w:themeColor="text1"/>
          <w:sz w:val="32"/>
          <w:szCs w:val="32"/>
          <w14:textFill>
            <w14:solidFill>
              <w14:schemeClr w14:val="tx1"/>
            </w14:solidFill>
          </w14:textFill>
        </w:rPr>
        <w:t>“工商学者”是学校在“十四五”期间实施的“一流学者”计划的组成部分，学校按照“总量控制，择优遴选，积极扶持，目标管理，聘期考核”的原则实施“工商学者”计划。</w:t>
      </w:r>
    </w:p>
    <w:p>
      <w:pPr>
        <w:spacing w:line="520" w:lineRule="exact"/>
        <w:ind w:firstLine="643" w:firstLineChars="200"/>
        <w:rPr>
          <w:color w:val="000000" w:themeColor="text1"/>
          <w:sz w:val="32"/>
          <w:szCs w:val="32"/>
          <w14:textFill>
            <w14:solidFill>
              <w14:schemeClr w14:val="tx1"/>
            </w14:solidFill>
          </w14:textFill>
        </w:rPr>
      </w:pPr>
      <w:r>
        <w:rPr>
          <w:rFonts w:hint="eastAsia" w:ascii="楷体_GB2312" w:eastAsia="楷体_GB2312" w:cs="仿宋_GB2312" w:hAnsiTheme="minorEastAsia"/>
          <w:b/>
          <w:color w:val="000000" w:themeColor="text1"/>
          <w:sz w:val="32"/>
          <w:szCs w:val="32"/>
          <w14:textFill>
            <w14:solidFill>
              <w14:schemeClr w14:val="tx1"/>
            </w14:solidFill>
          </w14:textFill>
        </w:rPr>
        <w:t xml:space="preserve">第四条 </w:t>
      </w:r>
      <w:r>
        <w:rPr>
          <w:rFonts w:hint="eastAsia" w:ascii="仿宋_GB2312" w:eastAsia="仿宋_GB2312" w:cs="Times New Roman" w:hAnsiTheme="minorEastAsia"/>
          <w:color w:val="000000" w:themeColor="text1"/>
          <w:sz w:val="32"/>
          <w:szCs w:val="32"/>
          <w14:textFill>
            <w14:solidFill>
              <w14:schemeClr w14:val="tx1"/>
            </w14:solidFill>
          </w14:textFill>
        </w:rPr>
        <w:t>“工商学者”计划设首席教授、青年学者和工商英才三类。</w:t>
      </w:r>
    </w:p>
    <w:p>
      <w:pPr>
        <w:spacing w:line="520" w:lineRule="exact"/>
        <w:ind w:firstLine="643" w:firstLineChars="200"/>
        <w:rPr>
          <w:rFonts w:cs="Times New Roman" w:asciiTheme="minorEastAsia" w:hAnsiTheme="minorEastAsia"/>
          <w:color w:val="000000" w:themeColor="text1"/>
          <w:kern w:val="0"/>
          <w:sz w:val="32"/>
          <w:szCs w:val="32"/>
          <w14:textFill>
            <w14:solidFill>
              <w14:schemeClr w14:val="tx1"/>
            </w14:solidFill>
          </w14:textFill>
        </w:rPr>
      </w:pPr>
      <w:r>
        <w:rPr>
          <w:rFonts w:hint="eastAsia" w:ascii="楷体_GB2312" w:eastAsia="楷体_GB2312" w:cs="仿宋_GB2312" w:hAnsiTheme="minorEastAsia"/>
          <w:b/>
          <w:color w:val="000000" w:themeColor="text1"/>
          <w:sz w:val="32"/>
          <w:szCs w:val="32"/>
          <w14:textFill>
            <w14:solidFill>
              <w14:schemeClr w14:val="tx1"/>
            </w14:solidFill>
          </w14:textFill>
        </w:rPr>
        <w:t>第五条</w:t>
      </w:r>
      <w:r>
        <w:rPr>
          <w:rFonts w:hint="eastAsia" w:cs="Times New Roman" w:asciiTheme="minorEastAsia" w:hAnsiTheme="minorEastAsia"/>
          <w:b/>
          <w:bCs/>
          <w:color w:val="000000" w:themeColor="text1"/>
          <w:kern w:val="0"/>
          <w:sz w:val="32"/>
          <w:szCs w:val="32"/>
          <w14:textFill>
            <w14:solidFill>
              <w14:schemeClr w14:val="tx1"/>
            </w14:solidFill>
          </w14:textFill>
        </w:rPr>
        <w:t> </w:t>
      </w:r>
      <w:r>
        <w:rPr>
          <w:rFonts w:hint="eastAsia" w:ascii="仿宋_GB2312" w:eastAsia="仿宋_GB2312" w:cs="Times New Roman" w:hAnsiTheme="minorEastAsia"/>
          <w:color w:val="000000" w:themeColor="text1"/>
          <w:sz w:val="32"/>
          <w:szCs w:val="32"/>
          <w14:textFill>
            <w14:solidFill>
              <w14:schemeClr w14:val="tx1"/>
            </w14:solidFill>
          </w14:textFill>
        </w:rPr>
        <w:t>“工商学者”实行岗位聘任制，聘期一般为三年。</w:t>
      </w:r>
    </w:p>
    <w:p>
      <w:pPr>
        <w:spacing w:before="156" w:beforeLines="50" w:after="156" w:afterLines="50" w:line="520" w:lineRule="exact"/>
        <w:jc w:val="center"/>
        <w:rPr>
          <w:rFonts w:ascii="黑体" w:eastAsia="黑体" w:cs="Times New Roman" w:hAnsiTheme="minorEastAsia"/>
          <w:color w:val="000000" w:themeColor="text1"/>
          <w:sz w:val="32"/>
          <w:szCs w:val="32"/>
          <w14:textFill>
            <w14:solidFill>
              <w14:schemeClr w14:val="tx1"/>
            </w14:solidFill>
          </w14:textFill>
        </w:rPr>
      </w:pPr>
      <w:r>
        <w:rPr>
          <w:rFonts w:hint="eastAsia" w:ascii="黑体" w:eastAsia="黑体" w:cs="Times New Roman" w:hAnsiTheme="minorEastAsia"/>
          <w:color w:val="000000" w:themeColor="text1"/>
          <w:sz w:val="32"/>
          <w:szCs w:val="32"/>
          <w14:textFill>
            <w14:solidFill>
              <w14:schemeClr w14:val="tx1"/>
            </w14:solidFill>
          </w14:textFill>
        </w:rPr>
        <w:t>第二章  岗位设置与岗位职责</w:t>
      </w:r>
    </w:p>
    <w:p>
      <w:pPr>
        <w:spacing w:line="520" w:lineRule="exact"/>
        <w:ind w:firstLine="643"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楷体_GB2312" w:eastAsia="楷体_GB2312" w:cs="仿宋_GB2312" w:hAnsiTheme="minorEastAsia"/>
          <w:b/>
          <w:color w:val="000000" w:themeColor="text1"/>
          <w:sz w:val="32"/>
          <w:szCs w:val="32"/>
          <w14:textFill>
            <w14:solidFill>
              <w14:schemeClr w14:val="tx1"/>
            </w14:solidFill>
          </w14:textFill>
        </w:rPr>
        <w:t>第六条</w:t>
      </w:r>
      <w:r>
        <w:rPr>
          <w:rFonts w:hint="eastAsia" w:cs="Times New Roman" w:asciiTheme="minorEastAsia" w:hAnsiTheme="minorEastAsia"/>
          <w:b/>
          <w:bCs/>
          <w:color w:val="000000" w:themeColor="text1"/>
          <w:kern w:val="0"/>
          <w:sz w:val="32"/>
          <w:szCs w:val="32"/>
          <w14:textFill>
            <w14:solidFill>
              <w14:schemeClr w14:val="tx1"/>
            </w14:solidFill>
          </w14:textFill>
        </w:rPr>
        <w:t xml:space="preserve"> </w:t>
      </w:r>
      <w:r>
        <w:rPr>
          <w:rFonts w:hint="eastAsia" w:cs="Times New Roman" w:asciiTheme="minorEastAsia" w:hAnsiTheme="minorEastAsia"/>
          <w:bCs/>
          <w:color w:val="000000" w:themeColor="text1"/>
          <w:kern w:val="0"/>
          <w:sz w:val="32"/>
          <w:szCs w:val="32"/>
          <w14:textFill>
            <w14:solidFill>
              <w14:schemeClr w14:val="tx1"/>
            </w14:solidFill>
          </w14:textFill>
        </w:rPr>
        <w:t xml:space="preserve"> </w:t>
      </w:r>
      <w:r>
        <w:rPr>
          <w:rFonts w:hint="eastAsia" w:ascii="仿宋_GB2312" w:eastAsia="仿宋_GB2312" w:cs="Times New Roman" w:hAnsiTheme="minorEastAsia"/>
          <w:color w:val="000000" w:themeColor="text1"/>
          <w:sz w:val="32"/>
          <w:szCs w:val="32"/>
          <w14:textFill>
            <w14:solidFill>
              <w14:schemeClr w14:val="tx1"/>
            </w14:solidFill>
          </w14:textFill>
        </w:rPr>
        <w:t>“工商学者”每两年评选一次，岗位数根据学科专业发展需要进行设置。</w:t>
      </w:r>
    </w:p>
    <w:p>
      <w:pPr>
        <w:spacing w:line="520" w:lineRule="exact"/>
        <w:ind w:firstLine="643"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楷体_GB2312" w:eastAsia="楷体_GB2312" w:cs="仿宋_GB2312" w:hAnsiTheme="minorEastAsia"/>
          <w:b/>
          <w:color w:val="000000" w:themeColor="text1"/>
          <w:sz w:val="32"/>
          <w:szCs w:val="32"/>
          <w14:textFill>
            <w14:solidFill>
              <w14:schemeClr w14:val="tx1"/>
            </w14:solidFill>
          </w14:textFill>
        </w:rPr>
        <w:t>第七条</w:t>
      </w:r>
      <w:r>
        <w:rPr>
          <w:rFonts w:hint="eastAsia" w:cs="Times New Roman" w:asciiTheme="minorEastAsia" w:hAnsiTheme="minorEastAsia"/>
          <w:b/>
          <w:bCs/>
          <w:color w:val="000000" w:themeColor="text1"/>
          <w:kern w:val="0"/>
          <w:sz w:val="32"/>
          <w:szCs w:val="32"/>
          <w14:textFill>
            <w14:solidFill>
              <w14:schemeClr w14:val="tx1"/>
            </w14:solidFill>
          </w14:textFill>
        </w:rPr>
        <w:t xml:space="preserve">  </w:t>
      </w:r>
      <w:r>
        <w:rPr>
          <w:rFonts w:hint="eastAsia" w:ascii="仿宋_GB2312" w:eastAsia="仿宋_GB2312" w:cs="Times New Roman" w:hAnsiTheme="minorEastAsia"/>
          <w:color w:val="000000" w:themeColor="text1"/>
          <w:sz w:val="32"/>
          <w:szCs w:val="32"/>
          <w14:textFill>
            <w14:solidFill>
              <w14:schemeClr w14:val="tx1"/>
            </w14:solidFill>
          </w14:textFill>
        </w:rPr>
        <w:t>首席教授岗位职责：</w:t>
      </w:r>
    </w:p>
    <w:p>
      <w:pPr>
        <w:spacing w:line="52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1. 正确把握本学科发展方向，制定学科专业发展规划，引领本学科迈向省内同类高校先进行列。</w:t>
      </w:r>
    </w:p>
    <w:p>
      <w:pPr>
        <w:spacing w:line="52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2. 根据学科专业特点和学科专业发展需要，带领高水平教科研团队，牵头承担学科群建设、一流专业（课程）建设、新兴专业建设、省部级教科研平台建设、一流实践平台建设。</w:t>
      </w:r>
    </w:p>
    <w:p>
      <w:pPr>
        <w:spacing w:line="52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3. 组织申报并获批国家级科研项目或省部级以上教改、科研重点项目，开展专项研究。</w:t>
      </w:r>
    </w:p>
    <w:p>
      <w:pPr>
        <w:spacing w:line="52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4. 承担培养高水平中青年骨干人才，指导中青年骨干教师的教学、科研工作。</w:t>
      </w:r>
    </w:p>
    <w:p>
      <w:pPr>
        <w:spacing w:line="52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 xml:space="preserve">5. </w:t>
      </w:r>
      <w:r>
        <w:rPr>
          <w:rFonts w:ascii="仿宋_GB2312" w:eastAsia="仿宋_GB2312" w:cs="Times New Roman" w:hAnsiTheme="minorEastAsia"/>
          <w:color w:val="000000" w:themeColor="text1"/>
          <w:sz w:val="32"/>
          <w:szCs w:val="32"/>
          <w14:textFill>
            <w14:solidFill>
              <w14:schemeClr w14:val="tx1"/>
            </w14:solidFill>
          </w14:textFill>
        </w:rPr>
        <w:t>带头做好示范教学，</w:t>
      </w:r>
      <w:r>
        <w:rPr>
          <w:rFonts w:hint="eastAsia" w:ascii="仿宋_GB2312" w:eastAsia="仿宋_GB2312" w:cs="Times New Roman" w:hAnsiTheme="minorEastAsia"/>
          <w:color w:val="000000" w:themeColor="text1"/>
          <w:sz w:val="32"/>
          <w:szCs w:val="32"/>
          <w14:textFill>
            <w14:solidFill>
              <w14:schemeClr w14:val="tx1"/>
            </w14:solidFill>
          </w14:textFill>
        </w:rPr>
        <w:t>承担本</w:t>
      </w:r>
      <w:r>
        <w:rPr>
          <w:rFonts w:hint="eastAsia" w:ascii="仿宋_GB2312" w:eastAsia="仿宋_GB2312" w:cs="Times New Roman" w:hAnsiTheme="minorEastAsia"/>
          <w:color w:val="000000" w:themeColor="text1"/>
          <w:sz w:val="32"/>
          <w:szCs w:val="32"/>
          <w:lang w:eastAsia="zh-CN"/>
          <w14:textFill>
            <w14:solidFill>
              <w14:schemeClr w14:val="tx1"/>
            </w14:solidFill>
          </w14:textFill>
        </w:rPr>
        <w:t>、</w:t>
      </w:r>
      <w:r>
        <w:rPr>
          <w:rFonts w:hint="eastAsia" w:ascii="仿宋_GB2312" w:eastAsia="仿宋_GB2312" w:cs="Times New Roman" w:hAnsiTheme="minorEastAsia"/>
          <w:color w:val="000000" w:themeColor="text1"/>
          <w:sz w:val="32"/>
          <w:szCs w:val="32"/>
          <w:lang w:val="en-US" w:eastAsia="zh-CN"/>
          <w14:textFill>
            <w14:solidFill>
              <w14:schemeClr w14:val="tx1"/>
            </w14:solidFill>
          </w14:textFill>
        </w:rPr>
        <w:t>专</w:t>
      </w:r>
      <w:r>
        <w:rPr>
          <w:rFonts w:hint="eastAsia" w:ascii="仿宋_GB2312" w:eastAsia="仿宋_GB2312" w:cs="Times New Roman" w:hAnsiTheme="minorEastAsia"/>
          <w:color w:val="000000" w:themeColor="text1"/>
          <w:sz w:val="32"/>
          <w:szCs w:val="32"/>
          <w14:textFill>
            <w14:solidFill>
              <w14:schemeClr w14:val="tx1"/>
            </w14:solidFill>
          </w14:textFill>
        </w:rPr>
        <w:t>科生课程课时符合《武汉工商学院教师考核实施办法》，教学质量良好及以上。</w:t>
      </w:r>
      <w:r>
        <w:rPr>
          <w:rFonts w:ascii="仿宋_GB2312" w:eastAsia="仿宋_GB2312" w:cs="Times New Roman" w:hAnsiTheme="minorEastAsia"/>
          <w:color w:val="000000" w:themeColor="text1"/>
          <w:sz w:val="32"/>
          <w:szCs w:val="32"/>
          <w14:textFill>
            <w14:solidFill>
              <w14:schemeClr w14:val="tx1"/>
            </w14:solidFill>
          </w14:textFill>
        </w:rPr>
        <w:t>主持课程建设，</w:t>
      </w:r>
      <w:r>
        <w:rPr>
          <w:rFonts w:hint="eastAsia" w:ascii="仿宋_GB2312" w:eastAsia="仿宋_GB2312" w:cs="Times New Roman" w:hAnsiTheme="minorEastAsia"/>
          <w:color w:val="000000" w:themeColor="text1"/>
          <w:sz w:val="32"/>
          <w:szCs w:val="32"/>
          <w14:textFill>
            <w14:solidFill>
              <w14:schemeClr w14:val="tx1"/>
            </w14:solidFill>
          </w14:textFill>
        </w:rPr>
        <w:t>组织编写有特色的教材。</w:t>
      </w:r>
    </w:p>
    <w:p>
      <w:pPr>
        <w:spacing w:line="52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6. 以武汉工商学院为第一署名单位在本学科领域核心期刊上发表论文；或以武汉工商学院为第一署名单位获得省部级以上成果奖励；或研究成果被同行广泛认可或在行业企业得到较好的推广应用。</w:t>
      </w:r>
    </w:p>
    <w:p>
      <w:pPr>
        <w:spacing w:line="520" w:lineRule="exact"/>
        <w:ind w:firstLine="643"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楷体_GB2312" w:eastAsia="楷体_GB2312" w:cs="仿宋_GB2312" w:hAnsiTheme="minorEastAsia"/>
          <w:b/>
          <w:color w:val="000000" w:themeColor="text1"/>
          <w:sz w:val="32"/>
          <w:szCs w:val="32"/>
          <w14:textFill>
            <w14:solidFill>
              <w14:schemeClr w14:val="tx1"/>
            </w14:solidFill>
          </w14:textFill>
        </w:rPr>
        <w:t>第八条</w:t>
      </w:r>
      <w:r>
        <w:rPr>
          <w:rFonts w:hint="eastAsia" w:cs="Times New Roman" w:asciiTheme="minorEastAsia" w:hAnsiTheme="minorEastAsia"/>
          <w:b/>
          <w:bCs/>
          <w:color w:val="000000" w:themeColor="text1"/>
          <w:kern w:val="0"/>
          <w:sz w:val="32"/>
          <w:szCs w:val="32"/>
          <w14:textFill>
            <w14:solidFill>
              <w14:schemeClr w14:val="tx1"/>
            </w14:solidFill>
          </w14:textFill>
        </w:rPr>
        <w:t xml:space="preserve">  </w:t>
      </w:r>
      <w:r>
        <w:rPr>
          <w:rFonts w:hint="eastAsia" w:ascii="仿宋_GB2312" w:eastAsia="仿宋_GB2312" w:cs="Times New Roman" w:hAnsiTheme="minorEastAsia"/>
          <w:color w:val="000000" w:themeColor="text1"/>
          <w:sz w:val="32"/>
          <w:szCs w:val="32"/>
          <w14:textFill>
            <w14:solidFill>
              <w14:schemeClr w14:val="tx1"/>
            </w14:solidFill>
          </w14:textFill>
        </w:rPr>
        <w:t>青年学者岗位职责：</w:t>
      </w:r>
    </w:p>
    <w:p>
      <w:pPr>
        <w:spacing w:line="52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1. 制定本专业发展规划及人才培养方案，监控指导提升专业教学质量，引领本专业达到省内同类高校一流水平。</w:t>
      </w:r>
    </w:p>
    <w:p>
      <w:pPr>
        <w:spacing w:line="52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2. 根据学科专业特点和学科专业发展需要，承担学科建设、专业（课程）建设、新兴专业建设，参与省部级教科研平台建设、一流实践平台建设。</w:t>
      </w:r>
    </w:p>
    <w:p>
      <w:pPr>
        <w:spacing w:line="52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3. 负责本专业和教学科研团队建设，培养青年教师。</w:t>
      </w:r>
    </w:p>
    <w:p>
      <w:pPr>
        <w:spacing w:line="52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4. 获批并主持完成省部级以上教改、科研项目，开展专题研究。</w:t>
      </w:r>
    </w:p>
    <w:p>
      <w:pPr>
        <w:spacing w:line="52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 xml:space="preserve">5. </w:t>
      </w:r>
      <w:r>
        <w:rPr>
          <w:rFonts w:ascii="仿宋_GB2312" w:eastAsia="仿宋_GB2312" w:cs="Times New Roman" w:hAnsiTheme="minorEastAsia"/>
          <w:color w:val="000000" w:themeColor="text1"/>
          <w:sz w:val="32"/>
          <w:szCs w:val="32"/>
          <w14:textFill>
            <w14:solidFill>
              <w14:schemeClr w14:val="tx1"/>
            </w14:solidFill>
          </w14:textFill>
        </w:rPr>
        <w:t>带头做好示范教学，</w:t>
      </w:r>
      <w:r>
        <w:rPr>
          <w:rFonts w:hint="eastAsia" w:ascii="仿宋_GB2312" w:eastAsia="仿宋_GB2312" w:cs="Times New Roman" w:hAnsiTheme="minorEastAsia"/>
          <w:color w:val="000000" w:themeColor="text1"/>
          <w:sz w:val="32"/>
          <w:szCs w:val="32"/>
          <w14:textFill>
            <w14:solidFill>
              <w14:schemeClr w14:val="tx1"/>
            </w14:solidFill>
          </w14:textFill>
        </w:rPr>
        <w:t>承担本</w:t>
      </w:r>
      <w:r>
        <w:rPr>
          <w:rFonts w:hint="eastAsia" w:ascii="仿宋_GB2312" w:eastAsia="仿宋_GB2312" w:cs="Times New Roman" w:hAnsiTheme="minorEastAsia"/>
          <w:color w:val="000000" w:themeColor="text1"/>
          <w:sz w:val="32"/>
          <w:szCs w:val="32"/>
          <w:lang w:eastAsia="zh-CN"/>
          <w14:textFill>
            <w14:solidFill>
              <w14:schemeClr w14:val="tx1"/>
            </w14:solidFill>
          </w14:textFill>
        </w:rPr>
        <w:t>、</w:t>
      </w:r>
      <w:r>
        <w:rPr>
          <w:rFonts w:hint="eastAsia" w:ascii="仿宋_GB2312" w:eastAsia="仿宋_GB2312" w:cs="Times New Roman" w:hAnsiTheme="minorEastAsia"/>
          <w:color w:val="000000" w:themeColor="text1"/>
          <w:sz w:val="32"/>
          <w:szCs w:val="32"/>
          <w:lang w:val="en-US" w:eastAsia="zh-CN"/>
          <w14:textFill>
            <w14:solidFill>
              <w14:schemeClr w14:val="tx1"/>
            </w14:solidFill>
          </w14:textFill>
        </w:rPr>
        <w:t>专</w:t>
      </w:r>
      <w:r>
        <w:rPr>
          <w:rFonts w:hint="eastAsia" w:ascii="仿宋_GB2312" w:eastAsia="仿宋_GB2312" w:cs="Times New Roman" w:hAnsiTheme="minorEastAsia"/>
          <w:color w:val="000000" w:themeColor="text1"/>
          <w:sz w:val="32"/>
          <w:szCs w:val="32"/>
          <w14:textFill>
            <w14:solidFill>
              <w14:schemeClr w14:val="tx1"/>
            </w14:solidFill>
          </w14:textFill>
        </w:rPr>
        <w:t>科生课程课时符合《武汉工商学院教师考核实施办法》，教学质量良好及以上。</w:t>
      </w:r>
      <w:r>
        <w:rPr>
          <w:rFonts w:ascii="仿宋_GB2312" w:eastAsia="仿宋_GB2312" w:cs="Times New Roman" w:hAnsiTheme="minorEastAsia"/>
          <w:color w:val="000000" w:themeColor="text1"/>
          <w:sz w:val="32"/>
          <w:szCs w:val="32"/>
          <w14:textFill>
            <w14:solidFill>
              <w14:schemeClr w14:val="tx1"/>
            </w14:solidFill>
          </w14:textFill>
        </w:rPr>
        <w:t>注重</w:t>
      </w:r>
      <w:r>
        <w:rPr>
          <w:rFonts w:hint="eastAsia" w:ascii="仿宋_GB2312" w:eastAsia="仿宋_GB2312" w:cs="Times New Roman" w:hAnsiTheme="minorEastAsia"/>
          <w:color w:val="000000" w:themeColor="text1"/>
          <w:sz w:val="32"/>
          <w:szCs w:val="32"/>
          <w14:textFill>
            <w14:solidFill>
              <w14:schemeClr w14:val="tx1"/>
            </w14:solidFill>
          </w14:textFill>
        </w:rPr>
        <w:t>网络</w:t>
      </w:r>
      <w:r>
        <w:rPr>
          <w:rFonts w:ascii="仿宋_GB2312" w:eastAsia="仿宋_GB2312" w:cs="Times New Roman" w:hAnsiTheme="minorEastAsia"/>
          <w:color w:val="000000" w:themeColor="text1"/>
          <w:sz w:val="32"/>
          <w:szCs w:val="32"/>
          <w14:textFill>
            <w14:solidFill>
              <w14:schemeClr w14:val="tx1"/>
            </w14:solidFill>
          </w14:textFill>
        </w:rPr>
        <w:t>教学资源</w:t>
      </w:r>
      <w:r>
        <w:rPr>
          <w:rFonts w:hint="eastAsia" w:ascii="仿宋_GB2312" w:eastAsia="仿宋_GB2312" w:cs="Times New Roman" w:hAnsiTheme="minorEastAsia"/>
          <w:color w:val="000000" w:themeColor="text1"/>
          <w:sz w:val="32"/>
          <w:szCs w:val="32"/>
          <w14:textFill>
            <w14:solidFill>
              <w14:schemeClr w14:val="tx1"/>
            </w14:solidFill>
          </w14:textFill>
        </w:rPr>
        <w:t>建设、实验教学资源建设和教材</w:t>
      </w:r>
      <w:r>
        <w:rPr>
          <w:rFonts w:ascii="仿宋_GB2312" w:eastAsia="仿宋_GB2312" w:cs="Times New Roman" w:hAnsiTheme="minorEastAsia"/>
          <w:color w:val="000000" w:themeColor="text1"/>
          <w:sz w:val="32"/>
          <w:szCs w:val="32"/>
          <w14:textFill>
            <w14:solidFill>
              <w14:schemeClr w14:val="tx1"/>
            </w14:solidFill>
          </w14:textFill>
        </w:rPr>
        <w:t>建设。</w:t>
      </w:r>
    </w:p>
    <w:p>
      <w:pPr>
        <w:spacing w:line="52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6. 以武汉工商学院为第一署名单位在本学科领域核心期刊上发表论文；或以武汉工商学院为第一署名单位获得省部级以上成果奖励；或研究成果被应用并取得较好的社会经济效益。</w:t>
      </w:r>
    </w:p>
    <w:p>
      <w:pPr>
        <w:spacing w:line="520" w:lineRule="exact"/>
        <w:ind w:firstLine="643"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楷体_GB2312" w:eastAsia="楷体_GB2312" w:cs="仿宋_GB2312" w:hAnsiTheme="minorEastAsia"/>
          <w:b/>
          <w:color w:val="000000" w:themeColor="text1"/>
          <w:sz w:val="32"/>
          <w:szCs w:val="32"/>
          <w14:textFill>
            <w14:solidFill>
              <w14:schemeClr w14:val="tx1"/>
            </w14:solidFill>
          </w14:textFill>
        </w:rPr>
        <w:t>第九条</w:t>
      </w:r>
      <w:r>
        <w:rPr>
          <w:rFonts w:hint="eastAsia" w:cs="Times New Roman" w:asciiTheme="minorEastAsia" w:hAnsiTheme="minorEastAsia"/>
          <w:b/>
          <w:bCs/>
          <w:color w:val="000000" w:themeColor="text1"/>
          <w:kern w:val="0"/>
          <w:sz w:val="32"/>
          <w:szCs w:val="32"/>
          <w14:textFill>
            <w14:solidFill>
              <w14:schemeClr w14:val="tx1"/>
            </w14:solidFill>
          </w14:textFill>
        </w:rPr>
        <w:t xml:space="preserve">  </w:t>
      </w:r>
      <w:r>
        <w:rPr>
          <w:rFonts w:hint="eastAsia" w:ascii="仿宋_GB2312" w:eastAsia="仿宋_GB2312" w:cs="Times New Roman" w:hAnsiTheme="minorEastAsia"/>
          <w:color w:val="000000" w:themeColor="text1"/>
          <w:sz w:val="32"/>
          <w:szCs w:val="32"/>
          <w14:textFill>
            <w14:solidFill>
              <w14:schemeClr w14:val="tx1"/>
            </w14:solidFill>
          </w14:textFill>
        </w:rPr>
        <w:t>工商英才岗位职责：</w:t>
      </w:r>
    </w:p>
    <w:p>
      <w:pPr>
        <w:spacing w:line="52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1. 参与制定本专业发展规划及人才培养方案。</w:t>
      </w:r>
    </w:p>
    <w:p>
      <w:pPr>
        <w:spacing w:line="52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2. 参与学科建设、专业（课程）建设、新兴专业建设，参与省部级教科研平台建设、一流实践平台建设。</w:t>
      </w:r>
    </w:p>
    <w:p>
      <w:pPr>
        <w:spacing w:line="52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3. 参与本专业和教学科研团队建设。</w:t>
      </w:r>
    </w:p>
    <w:p>
      <w:pPr>
        <w:spacing w:line="52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4. 获批并主持厅局级及以上教改、科研项目，开展专题研究。</w:t>
      </w:r>
    </w:p>
    <w:p>
      <w:pPr>
        <w:spacing w:line="52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5. 承担本</w:t>
      </w:r>
      <w:r>
        <w:rPr>
          <w:rFonts w:hint="eastAsia" w:ascii="仿宋_GB2312" w:eastAsia="仿宋_GB2312" w:cs="Times New Roman" w:hAnsiTheme="minorEastAsia"/>
          <w:color w:val="000000" w:themeColor="text1"/>
          <w:sz w:val="32"/>
          <w:szCs w:val="32"/>
          <w:lang w:eastAsia="zh-CN"/>
          <w14:textFill>
            <w14:solidFill>
              <w14:schemeClr w14:val="tx1"/>
            </w14:solidFill>
          </w14:textFill>
        </w:rPr>
        <w:t>、</w:t>
      </w:r>
      <w:r>
        <w:rPr>
          <w:rFonts w:hint="eastAsia" w:ascii="仿宋_GB2312" w:eastAsia="仿宋_GB2312" w:cs="Times New Roman" w:hAnsiTheme="minorEastAsia"/>
          <w:color w:val="000000" w:themeColor="text1"/>
          <w:sz w:val="32"/>
          <w:szCs w:val="32"/>
          <w:lang w:val="en-US" w:eastAsia="zh-CN"/>
          <w14:textFill>
            <w14:solidFill>
              <w14:schemeClr w14:val="tx1"/>
            </w14:solidFill>
          </w14:textFill>
        </w:rPr>
        <w:t>专</w:t>
      </w:r>
      <w:r>
        <w:rPr>
          <w:rFonts w:hint="eastAsia" w:ascii="仿宋_GB2312" w:eastAsia="仿宋_GB2312" w:cs="Times New Roman" w:hAnsiTheme="minorEastAsia"/>
          <w:color w:val="000000" w:themeColor="text1"/>
          <w:sz w:val="32"/>
          <w:szCs w:val="32"/>
          <w14:textFill>
            <w14:solidFill>
              <w14:schemeClr w14:val="tx1"/>
            </w14:solidFill>
          </w14:textFill>
        </w:rPr>
        <w:t>科生课程，课时符合《武汉工商学院教师考核实施办法》，教学质量良好及以上</w:t>
      </w:r>
      <w:r>
        <w:rPr>
          <w:rFonts w:ascii="仿宋_GB2312" w:eastAsia="仿宋_GB2312" w:cs="Times New Roman" w:hAnsiTheme="minorEastAsia"/>
          <w:color w:val="000000" w:themeColor="text1"/>
          <w:sz w:val="32"/>
          <w:szCs w:val="32"/>
          <w14:textFill>
            <w14:solidFill>
              <w14:schemeClr w14:val="tx1"/>
            </w14:solidFill>
          </w14:textFill>
        </w:rPr>
        <w:t>。</w:t>
      </w:r>
    </w:p>
    <w:p>
      <w:pPr>
        <w:spacing w:line="52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6. 以武汉工商学院为第一署名单位在本学科领域核心期刊上发表论文；或研究成果被应用并取得较好的社会经济效益。</w:t>
      </w:r>
    </w:p>
    <w:p>
      <w:pPr>
        <w:spacing w:before="156" w:beforeLines="50" w:after="156" w:afterLines="50" w:line="520" w:lineRule="exact"/>
        <w:jc w:val="center"/>
        <w:rPr>
          <w:rFonts w:ascii="黑体" w:eastAsia="黑体" w:cs="Times New Roman" w:hAnsiTheme="minorEastAsia"/>
          <w:color w:val="000000" w:themeColor="text1"/>
          <w:sz w:val="32"/>
          <w:szCs w:val="32"/>
          <w14:textFill>
            <w14:solidFill>
              <w14:schemeClr w14:val="tx1"/>
            </w14:solidFill>
          </w14:textFill>
        </w:rPr>
      </w:pPr>
      <w:r>
        <w:rPr>
          <w:rFonts w:hint="eastAsia" w:ascii="黑体" w:eastAsia="黑体" w:cs="Times New Roman" w:hAnsiTheme="minorEastAsia"/>
          <w:color w:val="000000" w:themeColor="text1"/>
          <w:sz w:val="32"/>
          <w:szCs w:val="32"/>
          <w14:textFill>
            <w14:solidFill>
              <w14:schemeClr w14:val="tx1"/>
            </w14:solidFill>
          </w14:textFill>
        </w:rPr>
        <w:t>第三章  聘任基本条件</w:t>
      </w:r>
    </w:p>
    <w:p>
      <w:pPr>
        <w:spacing w:line="520" w:lineRule="exact"/>
        <w:ind w:firstLine="643"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楷体_GB2312" w:eastAsia="楷体_GB2312" w:cs="仿宋_GB2312" w:hAnsiTheme="minorEastAsia"/>
          <w:b/>
          <w:color w:val="000000" w:themeColor="text1"/>
          <w:sz w:val="32"/>
          <w:szCs w:val="32"/>
          <w14:textFill>
            <w14:solidFill>
              <w14:schemeClr w14:val="tx1"/>
            </w14:solidFill>
          </w14:textFill>
        </w:rPr>
        <w:t>第十条</w:t>
      </w:r>
      <w:r>
        <w:rPr>
          <w:rFonts w:hint="eastAsia" w:cs="Times New Roman" w:asciiTheme="minorEastAsia" w:hAnsiTheme="minorEastAsia"/>
          <w:b/>
          <w:bCs/>
          <w:color w:val="000000" w:themeColor="text1"/>
          <w:kern w:val="0"/>
          <w:sz w:val="32"/>
          <w:szCs w:val="32"/>
          <w14:textFill>
            <w14:solidFill>
              <w14:schemeClr w14:val="tx1"/>
            </w14:solidFill>
          </w14:textFill>
        </w:rPr>
        <w:t xml:space="preserve">  </w:t>
      </w:r>
      <w:r>
        <w:rPr>
          <w:rFonts w:hint="eastAsia" w:ascii="仿宋_GB2312" w:eastAsia="仿宋_GB2312" w:cs="Times New Roman" w:hAnsiTheme="minorEastAsia"/>
          <w:color w:val="000000" w:themeColor="text1"/>
          <w:sz w:val="32"/>
          <w:szCs w:val="32"/>
          <w14:textFill>
            <w14:solidFill>
              <w14:schemeClr w14:val="tx1"/>
            </w14:solidFill>
          </w14:textFill>
        </w:rPr>
        <w:t>首席教授聘任条件：</w:t>
      </w:r>
    </w:p>
    <w:p>
      <w:pPr>
        <w:spacing w:line="520" w:lineRule="exact"/>
        <w:ind w:firstLine="643" w:firstLineChars="200"/>
        <w:rPr>
          <w:rFonts w:ascii="仿宋_GB2312" w:eastAsia="仿宋_GB2312" w:cs="Times New Roman" w:hAnsiTheme="minorEastAsia"/>
          <w:b/>
          <w:color w:val="000000" w:themeColor="text1"/>
          <w:sz w:val="32"/>
          <w:szCs w:val="32"/>
          <w14:textFill>
            <w14:solidFill>
              <w14:schemeClr w14:val="tx1"/>
            </w14:solidFill>
          </w14:textFill>
        </w:rPr>
      </w:pPr>
      <w:r>
        <w:rPr>
          <w:rFonts w:hint="eastAsia" w:ascii="仿宋_GB2312" w:eastAsia="仿宋_GB2312" w:cs="Times New Roman" w:hAnsiTheme="minorEastAsia"/>
          <w:b/>
          <w:color w:val="000000" w:themeColor="text1"/>
          <w:sz w:val="32"/>
          <w:szCs w:val="32"/>
          <w14:textFill>
            <w14:solidFill>
              <w14:schemeClr w14:val="tx1"/>
            </w14:solidFill>
          </w14:textFill>
        </w:rPr>
        <w:t>(一) 基本条件</w:t>
      </w:r>
    </w:p>
    <w:p>
      <w:pPr>
        <w:spacing w:line="52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1. 师德高尚，治学严谨，为人师表，具有较高的学术造诣。</w:t>
      </w:r>
    </w:p>
    <w:p>
      <w:pPr>
        <w:spacing w:line="52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2. 主讲1门及以上本学科专业主干课程，教学效果良好及以上，教学及科学研究成果突出。</w:t>
      </w:r>
    </w:p>
    <w:p>
      <w:pPr>
        <w:spacing w:line="52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3. 年度考核、聘期考核合格。</w:t>
      </w:r>
    </w:p>
    <w:p>
      <w:pPr>
        <w:spacing w:line="52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4. 任教授专业技术职务。</w:t>
      </w:r>
    </w:p>
    <w:p>
      <w:pPr>
        <w:spacing w:line="52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5. 原则上年龄在55周岁以下。</w:t>
      </w:r>
    </w:p>
    <w:p>
      <w:pPr>
        <w:spacing w:line="520" w:lineRule="exact"/>
        <w:ind w:firstLine="643" w:firstLineChars="200"/>
        <w:rPr>
          <w:rFonts w:ascii="仿宋_GB2312" w:eastAsia="仿宋_GB2312" w:cs="Times New Roman" w:hAnsiTheme="minorEastAsia"/>
          <w:b/>
          <w:color w:val="000000" w:themeColor="text1"/>
          <w:sz w:val="32"/>
          <w:szCs w:val="32"/>
          <w14:textFill>
            <w14:solidFill>
              <w14:schemeClr w14:val="tx1"/>
            </w14:solidFill>
          </w14:textFill>
        </w:rPr>
      </w:pPr>
      <w:r>
        <w:rPr>
          <w:rFonts w:hint="eastAsia" w:ascii="仿宋_GB2312" w:eastAsia="仿宋_GB2312" w:cs="Times New Roman" w:hAnsiTheme="minorEastAsia"/>
          <w:b/>
          <w:color w:val="000000" w:themeColor="text1"/>
          <w:sz w:val="32"/>
          <w:szCs w:val="32"/>
          <w14:textFill>
            <w14:solidFill>
              <w14:schemeClr w14:val="tx1"/>
            </w14:solidFill>
          </w14:textFill>
        </w:rPr>
        <w:t>(二) 选择条件</w:t>
      </w:r>
    </w:p>
    <w:p>
      <w:pPr>
        <w:spacing w:line="52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选择条件中的1与2，取其一即可。</w:t>
      </w:r>
    </w:p>
    <w:p>
      <w:pPr>
        <w:spacing w:line="52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1. 近三年业务成果达到下列选择条件之任意一条：</w:t>
      </w:r>
    </w:p>
    <w:p>
      <w:pPr>
        <w:spacing w:line="520" w:lineRule="exact"/>
        <w:ind w:firstLine="640" w:firstLineChars="200"/>
        <w:rPr>
          <w:rFonts w:hint="eastAsia" w:ascii="仿宋_GB2312" w:eastAsia="仿宋_GB2312" w:cs="Times New Roman" w:hAnsiTheme="minorEastAsia"/>
          <w:color w:val="000000" w:themeColor="text1"/>
          <w:sz w:val="32"/>
          <w:szCs w:val="32"/>
          <w:lang w:eastAsia="zh-CN"/>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(1) 国家级一流本科专业建设点负责人</w:t>
      </w:r>
      <w:r>
        <w:rPr>
          <w:rFonts w:hint="eastAsia" w:ascii="仿宋_GB2312" w:eastAsia="仿宋_GB2312" w:cs="Times New Roman" w:hAnsiTheme="minorEastAsia"/>
          <w:color w:val="000000" w:themeColor="text1"/>
          <w:sz w:val="32"/>
          <w:szCs w:val="32"/>
          <w:lang w:eastAsia="zh-CN"/>
          <w14:textFill>
            <w14:solidFill>
              <w14:schemeClr w14:val="tx1"/>
            </w14:solidFill>
          </w14:textFill>
        </w:rPr>
        <w:t>。</w:t>
      </w:r>
    </w:p>
    <w:p>
      <w:pPr>
        <w:spacing w:line="52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w:t>
      </w:r>
      <w:r>
        <w:rPr>
          <w:rFonts w:ascii="仿宋_GB2312" w:eastAsia="仿宋_GB2312" w:cs="Times New Roman" w:hAnsiTheme="minorEastAsia"/>
          <w:color w:val="000000" w:themeColor="text1"/>
          <w:sz w:val="32"/>
          <w:szCs w:val="32"/>
          <w14:textFill>
            <w14:solidFill>
              <w14:schemeClr w14:val="tx1"/>
            </w14:solidFill>
          </w14:textFill>
        </w:rPr>
        <w:t xml:space="preserve">2) </w:t>
      </w:r>
      <w:r>
        <w:rPr>
          <w:rFonts w:hint="eastAsia" w:ascii="仿宋_GB2312" w:eastAsia="仿宋_GB2312" w:cs="Times New Roman" w:hAnsiTheme="minorEastAsia"/>
          <w:color w:val="000000" w:themeColor="text1"/>
          <w:sz w:val="32"/>
          <w:szCs w:val="32"/>
          <w14:textFill>
            <w14:solidFill>
              <w14:schemeClr w14:val="tx1"/>
            </w14:solidFill>
          </w14:textFill>
        </w:rPr>
        <w:t>国家级一流本科课程负责人。</w:t>
      </w:r>
    </w:p>
    <w:p>
      <w:pPr>
        <w:spacing w:line="52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w:t>
      </w:r>
      <w:r>
        <w:rPr>
          <w:rFonts w:ascii="仿宋_GB2312" w:eastAsia="仿宋_GB2312" w:cs="Times New Roman" w:hAnsiTheme="minorEastAsia"/>
          <w:color w:val="000000" w:themeColor="text1"/>
          <w:sz w:val="32"/>
          <w:szCs w:val="32"/>
          <w14:textFill>
            <w14:solidFill>
              <w14:schemeClr w14:val="tx1"/>
            </w14:solidFill>
          </w14:textFill>
        </w:rPr>
        <w:t>3</w:t>
      </w:r>
      <w:r>
        <w:rPr>
          <w:rFonts w:hint="eastAsia" w:ascii="仿宋_GB2312" w:eastAsia="仿宋_GB2312" w:cs="Times New Roman" w:hAnsiTheme="minorEastAsia"/>
          <w:color w:val="000000" w:themeColor="text1"/>
          <w:sz w:val="32"/>
          <w:szCs w:val="32"/>
          <w14:textFill>
            <w14:solidFill>
              <w14:schemeClr w14:val="tx1"/>
            </w14:solidFill>
          </w14:textFill>
        </w:rPr>
        <w:t>) 湖北名师工作室主持人。</w:t>
      </w:r>
    </w:p>
    <w:p>
      <w:pPr>
        <w:spacing w:line="52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w:t>
      </w:r>
      <w:r>
        <w:rPr>
          <w:rFonts w:ascii="仿宋_GB2312" w:eastAsia="仿宋_GB2312" w:cs="Times New Roman" w:hAnsiTheme="minorEastAsia"/>
          <w:color w:val="000000" w:themeColor="text1"/>
          <w:sz w:val="32"/>
          <w:szCs w:val="32"/>
          <w14:textFill>
            <w14:solidFill>
              <w14:schemeClr w14:val="tx1"/>
            </w14:solidFill>
          </w14:textFill>
        </w:rPr>
        <w:t>4</w:t>
      </w:r>
      <w:r>
        <w:rPr>
          <w:rFonts w:hint="eastAsia" w:ascii="仿宋_GB2312" w:eastAsia="仿宋_GB2312" w:cs="Times New Roman" w:hAnsiTheme="minorEastAsia"/>
          <w:color w:val="000000" w:themeColor="text1"/>
          <w:sz w:val="32"/>
          <w:szCs w:val="32"/>
          <w14:textFill>
            <w14:solidFill>
              <w14:schemeClr w14:val="tx1"/>
            </w14:solidFill>
          </w14:textFill>
        </w:rPr>
        <w:t>) 湖北省“楚天学者”入选者。</w:t>
      </w:r>
    </w:p>
    <w:p>
      <w:pPr>
        <w:spacing w:line="52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w:t>
      </w:r>
      <w:r>
        <w:rPr>
          <w:rFonts w:ascii="仿宋_GB2312" w:eastAsia="仿宋_GB2312" w:cs="Times New Roman" w:hAnsiTheme="minorEastAsia"/>
          <w:color w:val="000000" w:themeColor="text1"/>
          <w:sz w:val="32"/>
          <w:szCs w:val="32"/>
          <w14:textFill>
            <w14:solidFill>
              <w14:schemeClr w14:val="tx1"/>
            </w14:solidFill>
          </w14:textFill>
        </w:rPr>
        <w:t>5</w:t>
      </w:r>
      <w:r>
        <w:rPr>
          <w:rFonts w:hint="eastAsia" w:ascii="仿宋_GB2312" w:eastAsia="仿宋_GB2312" w:cs="Times New Roman" w:hAnsiTheme="minorEastAsia"/>
          <w:color w:val="000000" w:themeColor="text1"/>
          <w:sz w:val="32"/>
          <w:szCs w:val="32"/>
          <w14:textFill>
            <w14:solidFill>
              <w14:schemeClr w14:val="tx1"/>
            </w14:solidFill>
          </w14:textFill>
        </w:rPr>
        <w:t>) 获省级教学成果一等奖</w:t>
      </w:r>
      <w:r>
        <w:rPr>
          <w:rFonts w:hint="eastAsia" w:ascii="仿宋_GB2312" w:eastAsia="仿宋_GB2312" w:cs="Times New Roman" w:hAnsiTheme="minorEastAsia"/>
          <w:color w:val="000000" w:themeColor="text1"/>
          <w:sz w:val="32"/>
          <w:szCs w:val="32"/>
          <w:lang w:eastAsia="zh-CN"/>
          <w14:textFill>
            <w14:solidFill>
              <w14:schemeClr w14:val="tx1"/>
            </w14:solidFill>
          </w14:textFill>
        </w:rPr>
        <w:t>（排1名）</w:t>
      </w:r>
      <w:r>
        <w:rPr>
          <w:rFonts w:hint="eastAsia" w:ascii="仿宋_GB2312" w:eastAsia="仿宋_GB2312" w:cs="Times New Roman" w:hAnsiTheme="minorEastAsia"/>
          <w:color w:val="000000" w:themeColor="text1"/>
          <w:sz w:val="32"/>
          <w:szCs w:val="32"/>
          <w14:textFill>
            <w14:solidFill>
              <w14:schemeClr w14:val="tx1"/>
            </w14:solidFill>
          </w14:textFill>
        </w:rPr>
        <w:t>。</w:t>
      </w:r>
    </w:p>
    <w:p>
      <w:pPr>
        <w:spacing w:line="52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w:t>
      </w:r>
      <w:r>
        <w:rPr>
          <w:rFonts w:ascii="仿宋_GB2312" w:eastAsia="仿宋_GB2312" w:cs="Times New Roman" w:hAnsiTheme="minorEastAsia"/>
          <w:color w:val="000000" w:themeColor="text1"/>
          <w:sz w:val="32"/>
          <w:szCs w:val="32"/>
          <w14:textFill>
            <w14:solidFill>
              <w14:schemeClr w14:val="tx1"/>
            </w14:solidFill>
          </w14:textFill>
        </w:rPr>
        <w:t>6</w:t>
      </w:r>
      <w:r>
        <w:rPr>
          <w:rFonts w:hint="eastAsia" w:ascii="仿宋_GB2312" w:eastAsia="仿宋_GB2312" w:cs="Times New Roman" w:hAnsiTheme="minorEastAsia"/>
          <w:color w:val="000000" w:themeColor="text1"/>
          <w:sz w:val="32"/>
          <w:szCs w:val="32"/>
          <w14:textFill>
            <w14:solidFill>
              <w14:schemeClr w14:val="tx1"/>
            </w14:solidFill>
          </w14:textFill>
        </w:rPr>
        <w:t>) 获省部级自然科学（社会科学）成果二等奖以上</w:t>
      </w:r>
      <w:r>
        <w:rPr>
          <w:rFonts w:hint="eastAsia" w:ascii="仿宋_GB2312" w:eastAsia="仿宋_GB2312" w:cs="Times New Roman" w:hAnsiTheme="minorEastAsia"/>
          <w:color w:val="000000" w:themeColor="text1"/>
          <w:sz w:val="32"/>
          <w:szCs w:val="32"/>
          <w:lang w:eastAsia="zh-CN"/>
          <w14:textFill>
            <w14:solidFill>
              <w14:schemeClr w14:val="tx1"/>
            </w14:solidFill>
          </w14:textFill>
        </w:rPr>
        <w:t>（排1名）</w:t>
      </w:r>
      <w:r>
        <w:rPr>
          <w:rFonts w:hint="eastAsia" w:ascii="仿宋_GB2312" w:eastAsia="仿宋_GB2312" w:cs="Times New Roman" w:hAnsiTheme="minorEastAsia"/>
          <w:color w:val="000000" w:themeColor="text1"/>
          <w:sz w:val="32"/>
          <w:szCs w:val="32"/>
          <w14:textFill>
            <w14:solidFill>
              <w14:schemeClr w14:val="tx1"/>
            </w14:solidFill>
          </w14:textFill>
        </w:rPr>
        <w:t>。</w:t>
      </w:r>
    </w:p>
    <w:p>
      <w:pPr>
        <w:spacing w:line="52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w:t>
      </w:r>
      <w:r>
        <w:rPr>
          <w:rFonts w:ascii="仿宋_GB2312" w:eastAsia="仿宋_GB2312" w:cs="Times New Roman" w:hAnsiTheme="minorEastAsia"/>
          <w:color w:val="000000" w:themeColor="text1"/>
          <w:sz w:val="32"/>
          <w:szCs w:val="32"/>
          <w14:textFill>
            <w14:solidFill>
              <w14:schemeClr w14:val="tx1"/>
            </w14:solidFill>
          </w14:textFill>
        </w:rPr>
        <w:t>7</w:t>
      </w:r>
      <w:r>
        <w:rPr>
          <w:rFonts w:hint="eastAsia" w:ascii="仿宋_GB2312" w:eastAsia="仿宋_GB2312" w:cs="Times New Roman" w:hAnsiTheme="minorEastAsia"/>
          <w:color w:val="000000" w:themeColor="text1"/>
          <w:sz w:val="32"/>
          <w:szCs w:val="32"/>
          <w14:textFill>
            <w14:solidFill>
              <w14:schemeClr w14:val="tx1"/>
            </w14:solidFill>
          </w14:textFill>
        </w:rPr>
        <w:t>) 主持国家自然（社会）科学基金1项以上。</w:t>
      </w:r>
    </w:p>
    <w:p>
      <w:pPr>
        <w:spacing w:line="52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2. 近三年业务成果达到下列选择条件之任意两条：</w:t>
      </w:r>
    </w:p>
    <w:p>
      <w:pPr>
        <w:spacing w:line="52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(1) 省级教学团队负责人。</w:t>
      </w:r>
    </w:p>
    <w:p>
      <w:pPr>
        <w:spacing w:line="52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(2) 省级优秀基层教学组织负责人。</w:t>
      </w:r>
    </w:p>
    <w:p>
      <w:pPr>
        <w:spacing w:line="52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(3) 省部级以上科研平台和团队负责人。</w:t>
      </w:r>
    </w:p>
    <w:p>
      <w:pPr>
        <w:spacing w:line="52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(4) 省级以上一流专业建设点负责人。</w:t>
      </w:r>
    </w:p>
    <w:p>
      <w:pPr>
        <w:spacing w:line="52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(5) 省级一流课程（精品课程)负责人或国家级一流本科课程（前2名）。</w:t>
      </w:r>
    </w:p>
    <w:p>
      <w:pPr>
        <w:spacing w:line="52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(6) 获省级教学成果一等奖（前2名）或二等奖</w:t>
      </w:r>
      <w:r>
        <w:rPr>
          <w:rFonts w:hint="eastAsia" w:ascii="仿宋_GB2312" w:eastAsia="仿宋_GB2312" w:cs="Times New Roman" w:hAnsiTheme="minorEastAsia"/>
          <w:color w:val="000000" w:themeColor="text1"/>
          <w:sz w:val="32"/>
          <w:szCs w:val="32"/>
          <w:lang w:eastAsia="zh-CN"/>
          <w14:textFill>
            <w14:solidFill>
              <w14:schemeClr w14:val="tx1"/>
            </w14:solidFill>
          </w14:textFill>
        </w:rPr>
        <w:t>（排1</w:t>
      </w:r>
      <w:r>
        <w:rPr>
          <w:rFonts w:hint="eastAsia" w:ascii="仿宋_GB2312" w:eastAsia="仿宋_GB2312" w:cs="Times New Roman" w:hAnsiTheme="minorEastAsia"/>
          <w:color w:val="000000" w:themeColor="text1"/>
          <w:sz w:val="32"/>
          <w:szCs w:val="32"/>
          <w:lang w:val="en-US" w:eastAsia="zh-CN"/>
          <w14:textFill>
            <w14:solidFill>
              <w14:schemeClr w14:val="tx1"/>
            </w14:solidFill>
          </w14:textFill>
        </w:rPr>
        <w:t>名</w:t>
      </w:r>
      <w:r>
        <w:rPr>
          <w:rFonts w:hint="eastAsia" w:ascii="仿宋_GB2312" w:eastAsia="仿宋_GB2312" w:cs="Times New Roman" w:hAnsiTheme="minorEastAsia"/>
          <w:color w:val="000000" w:themeColor="text1"/>
          <w:sz w:val="32"/>
          <w:szCs w:val="32"/>
          <w:lang w:eastAsia="zh-CN"/>
          <w14:textFill>
            <w14:solidFill>
              <w14:schemeClr w14:val="tx1"/>
            </w14:solidFill>
          </w14:textFill>
        </w:rPr>
        <w:t>）</w:t>
      </w:r>
      <w:r>
        <w:rPr>
          <w:rFonts w:hint="eastAsia" w:ascii="仿宋_GB2312" w:eastAsia="仿宋_GB2312" w:cs="Times New Roman" w:hAnsiTheme="minorEastAsia"/>
          <w:color w:val="000000" w:themeColor="text1"/>
          <w:sz w:val="32"/>
          <w:szCs w:val="32"/>
          <w14:textFill>
            <w14:solidFill>
              <w14:schemeClr w14:val="tx1"/>
            </w14:solidFill>
          </w14:textFill>
        </w:rPr>
        <w:t xml:space="preserve">。 </w:t>
      </w:r>
    </w:p>
    <w:p>
      <w:pPr>
        <w:spacing w:line="52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(7) 获省部级自然科学（社会科学）成果二等奖以上（前2名）或三等奖</w:t>
      </w:r>
      <w:r>
        <w:rPr>
          <w:rFonts w:hint="eastAsia" w:ascii="仿宋_GB2312" w:eastAsia="仿宋_GB2312" w:cs="Times New Roman" w:hAnsiTheme="minorEastAsia"/>
          <w:color w:val="000000" w:themeColor="text1"/>
          <w:sz w:val="32"/>
          <w:szCs w:val="32"/>
          <w:lang w:eastAsia="zh-CN"/>
          <w14:textFill>
            <w14:solidFill>
              <w14:schemeClr w14:val="tx1"/>
            </w14:solidFill>
          </w14:textFill>
        </w:rPr>
        <w:t>（排1名）</w:t>
      </w:r>
      <w:r>
        <w:rPr>
          <w:rFonts w:hint="eastAsia" w:ascii="仿宋_GB2312" w:eastAsia="仿宋_GB2312" w:cs="Times New Roman" w:hAnsiTheme="minorEastAsia"/>
          <w:color w:val="000000" w:themeColor="text1"/>
          <w:sz w:val="32"/>
          <w:szCs w:val="32"/>
          <w14:textFill>
            <w14:solidFill>
              <w14:schemeClr w14:val="tx1"/>
            </w14:solidFill>
          </w14:textFill>
        </w:rPr>
        <w:t>。</w:t>
      </w:r>
    </w:p>
    <w:p>
      <w:pPr>
        <w:spacing w:line="52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(8) 主持完成省部级科学研究项目1项或主持完成省级教学改革研究项目1项或主持完成湖北省教育科学规划（重点）项目1项。</w:t>
      </w:r>
    </w:p>
    <w:p>
      <w:pPr>
        <w:spacing w:line="52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(9) 在本学科领域核心期刊上以武汉工商学院为第一署名单位发表第一作者学术论文3篇及以上。</w:t>
      </w:r>
    </w:p>
    <w:p>
      <w:pPr>
        <w:spacing w:line="52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(10) 公开出版学术著作1部，本人撰写不少于15万字。</w:t>
      </w:r>
    </w:p>
    <w:p>
      <w:pPr>
        <w:spacing w:line="52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(11) 主持教、科研横向项目，单项到账经费人文社科类达到30万元以上，理工类达到60万元以上。</w:t>
      </w:r>
    </w:p>
    <w:p>
      <w:pPr>
        <w:spacing w:line="520" w:lineRule="exact"/>
        <w:ind w:firstLine="643"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楷体_GB2312" w:eastAsia="楷体_GB2312" w:cs="仿宋_GB2312" w:hAnsiTheme="minorEastAsia"/>
          <w:b/>
          <w:color w:val="000000" w:themeColor="text1"/>
          <w:sz w:val="32"/>
          <w:szCs w:val="32"/>
          <w14:textFill>
            <w14:solidFill>
              <w14:schemeClr w14:val="tx1"/>
            </w14:solidFill>
          </w14:textFill>
        </w:rPr>
        <w:t>第十一条</w:t>
      </w:r>
      <w:r>
        <w:rPr>
          <w:rFonts w:hint="eastAsia" w:cs="Times New Roman" w:asciiTheme="minorEastAsia" w:hAnsiTheme="minorEastAsia"/>
          <w:b/>
          <w:bCs/>
          <w:color w:val="000000" w:themeColor="text1"/>
          <w:kern w:val="0"/>
          <w:sz w:val="32"/>
          <w:szCs w:val="32"/>
          <w14:textFill>
            <w14:solidFill>
              <w14:schemeClr w14:val="tx1"/>
            </w14:solidFill>
          </w14:textFill>
        </w:rPr>
        <w:t xml:space="preserve">  </w:t>
      </w:r>
      <w:r>
        <w:rPr>
          <w:rFonts w:hint="eastAsia" w:ascii="仿宋_GB2312" w:eastAsia="仿宋_GB2312" w:cs="Times New Roman" w:hAnsiTheme="minorEastAsia"/>
          <w:color w:val="000000" w:themeColor="text1"/>
          <w:sz w:val="32"/>
          <w:szCs w:val="32"/>
          <w14:textFill>
            <w14:solidFill>
              <w14:schemeClr w14:val="tx1"/>
            </w14:solidFill>
          </w14:textFill>
        </w:rPr>
        <w:t>青年学者申报条件：</w:t>
      </w:r>
    </w:p>
    <w:p>
      <w:pPr>
        <w:spacing w:line="520" w:lineRule="exact"/>
        <w:ind w:firstLine="643" w:firstLineChars="200"/>
        <w:rPr>
          <w:rFonts w:ascii="仿宋_GB2312" w:eastAsia="仿宋_GB2312" w:cs="Times New Roman" w:hAnsiTheme="minorEastAsia"/>
          <w:b/>
          <w:color w:val="000000" w:themeColor="text1"/>
          <w:sz w:val="32"/>
          <w:szCs w:val="32"/>
          <w14:textFill>
            <w14:solidFill>
              <w14:schemeClr w14:val="tx1"/>
            </w14:solidFill>
          </w14:textFill>
        </w:rPr>
      </w:pPr>
      <w:r>
        <w:rPr>
          <w:rFonts w:hint="eastAsia" w:ascii="仿宋_GB2312" w:eastAsia="仿宋_GB2312" w:cs="Times New Roman" w:hAnsiTheme="minorEastAsia"/>
          <w:b/>
          <w:color w:val="000000" w:themeColor="text1"/>
          <w:sz w:val="32"/>
          <w:szCs w:val="32"/>
          <w14:textFill>
            <w14:solidFill>
              <w14:schemeClr w14:val="tx1"/>
            </w14:solidFill>
          </w14:textFill>
        </w:rPr>
        <w:t>(一) 基本条件</w:t>
      </w:r>
    </w:p>
    <w:p>
      <w:pPr>
        <w:spacing w:line="52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1. 师德高尚，治学严谨，为人师表，在本学科领域具有较为坚实的理论基础和专业技能，有明确的研究方向，发展潜力较大。</w:t>
      </w:r>
    </w:p>
    <w:p>
      <w:pPr>
        <w:spacing w:line="52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2. 主讲1门及以上本学科专业主干课程，教学效果良好及以上，教学及科学研究成果突出。</w:t>
      </w:r>
    </w:p>
    <w:p>
      <w:pPr>
        <w:spacing w:line="52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3. 年度考核、聘期考核合格。</w:t>
      </w:r>
    </w:p>
    <w:p>
      <w:pPr>
        <w:spacing w:line="52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4. 任副教授及以上专业技术职务。</w:t>
      </w:r>
    </w:p>
    <w:p>
      <w:pPr>
        <w:spacing w:line="52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5. 原则上年龄在50周岁以下。</w:t>
      </w:r>
    </w:p>
    <w:p>
      <w:pPr>
        <w:spacing w:line="520" w:lineRule="exact"/>
        <w:ind w:firstLine="643" w:firstLineChars="200"/>
        <w:rPr>
          <w:rFonts w:ascii="仿宋_GB2312" w:eastAsia="仿宋_GB2312" w:cs="Times New Roman" w:hAnsiTheme="minorEastAsia"/>
          <w:b/>
          <w:color w:val="000000" w:themeColor="text1"/>
          <w:sz w:val="32"/>
          <w:szCs w:val="32"/>
          <w14:textFill>
            <w14:solidFill>
              <w14:schemeClr w14:val="tx1"/>
            </w14:solidFill>
          </w14:textFill>
        </w:rPr>
      </w:pPr>
      <w:r>
        <w:rPr>
          <w:rFonts w:hint="eastAsia" w:ascii="仿宋_GB2312" w:eastAsia="仿宋_GB2312" w:cs="Times New Roman" w:hAnsiTheme="minorEastAsia"/>
          <w:b/>
          <w:color w:val="000000" w:themeColor="text1"/>
          <w:sz w:val="32"/>
          <w:szCs w:val="32"/>
          <w14:textFill>
            <w14:solidFill>
              <w14:schemeClr w14:val="tx1"/>
            </w14:solidFill>
          </w14:textFill>
        </w:rPr>
        <w:t>(二) 选择条件</w:t>
      </w:r>
    </w:p>
    <w:p>
      <w:pPr>
        <w:spacing w:line="520" w:lineRule="exact"/>
        <w:ind w:firstLine="640" w:firstLineChars="200"/>
        <w:rPr>
          <w:rFonts w:ascii="仿宋_GB2312" w:eastAsia="仿宋_GB2312" w:cs="Times New Roman" w:hAnsiTheme="minorEastAsia"/>
          <w:b/>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选择条件中的1与2，取其一即可。</w:t>
      </w:r>
    </w:p>
    <w:p>
      <w:pPr>
        <w:spacing w:line="52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1. 近三年业务成果达到下列选择条件之任意一条：</w:t>
      </w:r>
    </w:p>
    <w:p>
      <w:pPr>
        <w:spacing w:line="52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(1) 湖北省“楚天学者”入选者。</w:t>
      </w:r>
    </w:p>
    <w:p>
      <w:pPr>
        <w:spacing w:line="52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(2) 湖北名师工作室主持人。</w:t>
      </w:r>
    </w:p>
    <w:p>
      <w:pPr>
        <w:spacing w:line="52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(3) 获省级教学成果二等奖</w:t>
      </w:r>
      <w:r>
        <w:rPr>
          <w:rFonts w:hint="eastAsia" w:ascii="仿宋_GB2312" w:eastAsia="仿宋_GB2312" w:cs="Times New Roman" w:hAnsiTheme="minorEastAsia"/>
          <w:color w:val="000000" w:themeColor="text1"/>
          <w:sz w:val="32"/>
          <w:szCs w:val="32"/>
          <w:lang w:eastAsia="zh-CN"/>
          <w14:textFill>
            <w14:solidFill>
              <w14:schemeClr w14:val="tx1"/>
            </w14:solidFill>
          </w14:textFill>
        </w:rPr>
        <w:t>（排1名）</w:t>
      </w:r>
      <w:r>
        <w:rPr>
          <w:rFonts w:hint="eastAsia" w:ascii="仿宋_GB2312" w:eastAsia="仿宋_GB2312" w:cs="Times New Roman" w:hAnsiTheme="minorEastAsia"/>
          <w:color w:val="000000" w:themeColor="text1"/>
          <w:sz w:val="32"/>
          <w:szCs w:val="32"/>
          <w14:textFill>
            <w14:solidFill>
              <w14:schemeClr w14:val="tx1"/>
            </w14:solidFill>
          </w14:textFill>
        </w:rPr>
        <w:t>。</w:t>
      </w:r>
    </w:p>
    <w:p>
      <w:pPr>
        <w:spacing w:line="52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(4) 获省级教学竞赛一等奖。</w:t>
      </w:r>
    </w:p>
    <w:p>
      <w:pPr>
        <w:numPr>
          <w:ilvl w:val="255"/>
          <w:numId w:val="0"/>
        </w:numPr>
        <w:spacing w:line="52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(5) 获省部级自然科学（社会科学）成果三等奖以上</w:t>
      </w:r>
      <w:r>
        <w:rPr>
          <w:rFonts w:hint="eastAsia" w:ascii="仿宋_GB2312" w:eastAsia="仿宋_GB2312" w:cs="Times New Roman" w:hAnsiTheme="minorEastAsia"/>
          <w:color w:val="000000" w:themeColor="text1"/>
          <w:sz w:val="32"/>
          <w:szCs w:val="32"/>
          <w:lang w:eastAsia="zh-CN"/>
          <w14:textFill>
            <w14:solidFill>
              <w14:schemeClr w14:val="tx1"/>
            </w14:solidFill>
          </w14:textFill>
        </w:rPr>
        <w:t>（排1名）</w:t>
      </w:r>
      <w:r>
        <w:rPr>
          <w:rFonts w:hint="eastAsia" w:ascii="仿宋_GB2312" w:eastAsia="仿宋_GB2312" w:cs="Times New Roman" w:hAnsiTheme="minorEastAsia"/>
          <w:color w:val="000000" w:themeColor="text1"/>
          <w:sz w:val="32"/>
          <w:szCs w:val="32"/>
          <w14:textFill>
            <w14:solidFill>
              <w14:schemeClr w14:val="tx1"/>
            </w14:solidFill>
          </w14:textFill>
        </w:rPr>
        <w:t>。</w:t>
      </w:r>
    </w:p>
    <w:p>
      <w:pPr>
        <w:spacing w:line="52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(6) 国家级一流本科专业建设点负责人。</w:t>
      </w:r>
    </w:p>
    <w:p>
      <w:pPr>
        <w:spacing w:line="52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ascii="仿宋_GB2312" w:eastAsia="仿宋_GB2312" w:cs="Times New Roman" w:hAnsiTheme="minorEastAsia"/>
          <w:color w:val="000000" w:themeColor="text1"/>
          <w:sz w:val="32"/>
          <w:szCs w:val="32"/>
          <w14:textFill>
            <w14:solidFill>
              <w14:schemeClr w14:val="tx1"/>
            </w14:solidFill>
          </w14:textFill>
        </w:rPr>
        <w:t>(7)</w:t>
      </w:r>
      <w:r>
        <w:rPr>
          <w:rFonts w:hint="eastAsia" w:ascii="仿宋_GB2312" w:eastAsia="仿宋_GB2312" w:cs="Times New Roman" w:hAnsiTheme="minorEastAsia"/>
          <w:color w:val="000000" w:themeColor="text1"/>
          <w:sz w:val="32"/>
          <w:szCs w:val="32"/>
          <w14:textFill>
            <w14:solidFill>
              <w14:schemeClr w14:val="tx1"/>
            </w14:solidFill>
          </w14:textFill>
        </w:rPr>
        <w:t xml:space="preserve"> 国家级一流本科课程负责人。</w:t>
      </w:r>
    </w:p>
    <w:p>
      <w:pPr>
        <w:spacing w:line="52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w:t>
      </w:r>
      <w:r>
        <w:rPr>
          <w:rFonts w:ascii="仿宋_GB2312" w:eastAsia="仿宋_GB2312" w:cs="Times New Roman" w:hAnsiTheme="minorEastAsia"/>
          <w:color w:val="000000" w:themeColor="text1"/>
          <w:sz w:val="32"/>
          <w:szCs w:val="32"/>
          <w14:textFill>
            <w14:solidFill>
              <w14:schemeClr w14:val="tx1"/>
            </w14:solidFill>
          </w14:textFill>
        </w:rPr>
        <w:t>8</w:t>
      </w:r>
      <w:r>
        <w:rPr>
          <w:rFonts w:hint="eastAsia" w:ascii="仿宋_GB2312" w:eastAsia="仿宋_GB2312" w:cs="Times New Roman" w:hAnsiTheme="minorEastAsia"/>
          <w:color w:val="000000" w:themeColor="text1"/>
          <w:sz w:val="32"/>
          <w:szCs w:val="32"/>
          <w14:textFill>
            <w14:solidFill>
              <w14:schemeClr w14:val="tx1"/>
            </w14:solidFill>
          </w14:textFill>
        </w:rPr>
        <w:t xml:space="preserve">) 主持国家自然（社会）科学基金1项。 </w:t>
      </w:r>
    </w:p>
    <w:p>
      <w:pPr>
        <w:spacing w:line="52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w:t>
      </w:r>
      <w:r>
        <w:rPr>
          <w:rFonts w:ascii="仿宋_GB2312" w:eastAsia="仿宋_GB2312" w:cs="Times New Roman" w:hAnsiTheme="minorEastAsia"/>
          <w:color w:val="000000" w:themeColor="text1"/>
          <w:sz w:val="32"/>
          <w:szCs w:val="32"/>
          <w14:textFill>
            <w14:solidFill>
              <w14:schemeClr w14:val="tx1"/>
            </w14:solidFill>
          </w14:textFill>
        </w:rPr>
        <w:t>9</w:t>
      </w:r>
      <w:r>
        <w:rPr>
          <w:rFonts w:hint="eastAsia" w:ascii="仿宋_GB2312" w:eastAsia="仿宋_GB2312" w:cs="Times New Roman" w:hAnsiTheme="minorEastAsia"/>
          <w:color w:val="000000" w:themeColor="text1"/>
          <w:sz w:val="32"/>
          <w:szCs w:val="32"/>
          <w14:textFill>
            <w14:solidFill>
              <w14:schemeClr w14:val="tx1"/>
            </w14:solidFill>
          </w14:textFill>
        </w:rPr>
        <w:t>) 主持完成教育部人文社科项目</w:t>
      </w:r>
      <w:r>
        <w:rPr>
          <w:rFonts w:ascii="仿宋_GB2312" w:eastAsia="仿宋_GB2312" w:cs="Times New Roman" w:hAnsiTheme="minorEastAsia"/>
          <w:color w:val="000000" w:themeColor="text1"/>
          <w:sz w:val="32"/>
          <w:szCs w:val="32"/>
          <w14:textFill>
            <w14:solidFill>
              <w14:schemeClr w14:val="tx1"/>
            </w14:solidFill>
          </w14:textFill>
        </w:rPr>
        <w:t>1</w:t>
      </w:r>
      <w:r>
        <w:rPr>
          <w:rFonts w:hint="eastAsia" w:ascii="仿宋_GB2312" w:eastAsia="仿宋_GB2312" w:cs="Times New Roman" w:hAnsiTheme="minorEastAsia"/>
          <w:color w:val="000000" w:themeColor="text1"/>
          <w:sz w:val="32"/>
          <w:szCs w:val="32"/>
          <w14:textFill>
            <w14:solidFill>
              <w14:schemeClr w14:val="tx1"/>
            </w14:solidFill>
          </w14:textFill>
        </w:rPr>
        <w:t>项或主持完成全国教育科学规划项目（教育部级）1项。</w:t>
      </w:r>
    </w:p>
    <w:p>
      <w:pPr>
        <w:spacing w:line="52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2. 近三年业务成果达到下列选择条件之任意两条：</w:t>
      </w:r>
    </w:p>
    <w:p>
      <w:pPr>
        <w:pStyle w:val="2"/>
        <w:spacing w:line="52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(1) 省级教学团队负责人。</w:t>
      </w:r>
    </w:p>
    <w:p>
      <w:pPr>
        <w:pStyle w:val="2"/>
        <w:spacing w:line="52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(2) 省级优秀基层教学组织负责人。</w:t>
      </w:r>
    </w:p>
    <w:p>
      <w:pPr>
        <w:spacing w:line="52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(3) 省级以上一流专业建设点负责人。</w:t>
      </w:r>
    </w:p>
    <w:p>
      <w:pPr>
        <w:spacing w:line="52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(4) 国家级一流课程（前2名）或省级一流课程的负责人。</w:t>
      </w:r>
    </w:p>
    <w:p>
      <w:pPr>
        <w:spacing w:line="52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(5) 获省级教学成果二等奖（前2名）或三等奖</w:t>
      </w:r>
      <w:r>
        <w:rPr>
          <w:rFonts w:hint="eastAsia" w:ascii="仿宋_GB2312" w:eastAsia="仿宋_GB2312" w:cs="Times New Roman" w:hAnsiTheme="minorEastAsia"/>
          <w:color w:val="000000" w:themeColor="text1"/>
          <w:sz w:val="32"/>
          <w:szCs w:val="32"/>
          <w:lang w:eastAsia="zh-CN"/>
          <w14:textFill>
            <w14:solidFill>
              <w14:schemeClr w14:val="tx1"/>
            </w14:solidFill>
          </w14:textFill>
        </w:rPr>
        <w:t>（排1）</w:t>
      </w:r>
      <w:r>
        <w:rPr>
          <w:rFonts w:hint="eastAsia" w:ascii="仿宋_GB2312" w:eastAsia="仿宋_GB2312" w:cs="Times New Roman" w:hAnsiTheme="minorEastAsia"/>
          <w:color w:val="000000" w:themeColor="text1"/>
          <w:sz w:val="32"/>
          <w:szCs w:val="32"/>
          <w14:textFill>
            <w14:solidFill>
              <w14:schemeClr w14:val="tx1"/>
            </w14:solidFill>
          </w14:textFill>
        </w:rPr>
        <w:t>。</w:t>
      </w:r>
    </w:p>
    <w:p>
      <w:pPr>
        <w:spacing w:line="52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(6) 获省部级自然科学（社会科学）成果三等奖以上（前2名）。</w:t>
      </w:r>
    </w:p>
    <w:p>
      <w:pPr>
        <w:spacing w:line="52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(7) 省部级以上科研平台和团队负责人。</w:t>
      </w:r>
    </w:p>
    <w:p>
      <w:pPr>
        <w:spacing w:line="52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(8) 主持完成省部级科学研究项目1项或主持完成省级教学改革研究项目1项或主持完成湖北省教育科学规划（重点）项目1项。</w:t>
      </w:r>
    </w:p>
    <w:p>
      <w:pPr>
        <w:spacing w:line="52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(9) 在本学科领域核心期刊上以武汉工商学院为第一署名单位发表第一作者学术论文2篇以上。</w:t>
      </w:r>
    </w:p>
    <w:p>
      <w:pPr>
        <w:spacing w:line="52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(10) 公开出版学术著作1部，本人撰写不少于15万字。</w:t>
      </w:r>
    </w:p>
    <w:p>
      <w:pPr>
        <w:spacing w:line="52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(11) 主持教、科研横向项目，单项到账经费人文社科类达到20万元以上，理工类达到40万元以上。</w:t>
      </w:r>
    </w:p>
    <w:p>
      <w:pPr>
        <w:spacing w:line="520" w:lineRule="exact"/>
        <w:ind w:firstLine="643"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楷体_GB2312" w:eastAsia="楷体_GB2312" w:cs="仿宋_GB2312" w:hAnsiTheme="minorEastAsia"/>
          <w:b/>
          <w:color w:val="000000" w:themeColor="text1"/>
          <w:sz w:val="32"/>
          <w:szCs w:val="32"/>
          <w14:textFill>
            <w14:solidFill>
              <w14:schemeClr w14:val="tx1"/>
            </w14:solidFill>
          </w14:textFill>
        </w:rPr>
        <w:t>第十二条</w:t>
      </w:r>
      <w:r>
        <w:rPr>
          <w:rFonts w:hint="eastAsia" w:cs="Times New Roman" w:asciiTheme="minorEastAsia" w:hAnsiTheme="minorEastAsia"/>
          <w:b/>
          <w:bCs/>
          <w:color w:val="000000" w:themeColor="text1"/>
          <w:kern w:val="0"/>
          <w:sz w:val="32"/>
          <w:szCs w:val="32"/>
          <w14:textFill>
            <w14:solidFill>
              <w14:schemeClr w14:val="tx1"/>
            </w14:solidFill>
          </w14:textFill>
        </w:rPr>
        <w:t xml:space="preserve">  </w:t>
      </w:r>
      <w:r>
        <w:rPr>
          <w:rFonts w:hint="eastAsia" w:ascii="仿宋_GB2312" w:eastAsia="仿宋_GB2312" w:cs="Times New Roman" w:hAnsiTheme="minorEastAsia"/>
          <w:color w:val="000000" w:themeColor="text1"/>
          <w:sz w:val="32"/>
          <w:szCs w:val="32"/>
          <w14:textFill>
            <w14:solidFill>
              <w14:schemeClr w14:val="tx1"/>
            </w14:solidFill>
          </w14:textFill>
        </w:rPr>
        <w:t>工商英才申报条件：</w:t>
      </w:r>
    </w:p>
    <w:p>
      <w:pPr>
        <w:spacing w:line="520" w:lineRule="exact"/>
        <w:ind w:firstLine="643" w:firstLineChars="200"/>
        <w:rPr>
          <w:rFonts w:ascii="仿宋_GB2312" w:eastAsia="仿宋_GB2312" w:cs="Times New Roman" w:hAnsiTheme="minorEastAsia"/>
          <w:b/>
          <w:color w:val="000000" w:themeColor="text1"/>
          <w:sz w:val="32"/>
          <w:szCs w:val="32"/>
          <w14:textFill>
            <w14:solidFill>
              <w14:schemeClr w14:val="tx1"/>
            </w14:solidFill>
          </w14:textFill>
        </w:rPr>
      </w:pPr>
      <w:r>
        <w:rPr>
          <w:rFonts w:hint="eastAsia" w:ascii="仿宋_GB2312" w:eastAsia="仿宋_GB2312" w:cs="Times New Roman" w:hAnsiTheme="minorEastAsia"/>
          <w:b/>
          <w:color w:val="000000" w:themeColor="text1"/>
          <w:sz w:val="32"/>
          <w:szCs w:val="32"/>
          <w14:textFill>
            <w14:solidFill>
              <w14:schemeClr w14:val="tx1"/>
            </w14:solidFill>
          </w14:textFill>
        </w:rPr>
        <w:t>(一) 基本条件</w:t>
      </w:r>
    </w:p>
    <w:p>
      <w:pPr>
        <w:spacing w:line="52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1. 师德高尚，治学严谨，为人师表，在本学科领域具有较为坚实的理论基础和专业技能，有明确的研究方向，发展潜力较大。</w:t>
      </w:r>
    </w:p>
    <w:p>
      <w:pPr>
        <w:spacing w:line="52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2. 主讲1门及以上本学科专业主干课程，教学效果良好及以上，教学及科学研究成果突出。</w:t>
      </w:r>
    </w:p>
    <w:p>
      <w:pPr>
        <w:spacing w:line="52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3. 年度考核、聘期考核合格。</w:t>
      </w:r>
    </w:p>
    <w:p>
      <w:pPr>
        <w:spacing w:line="52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4. 原则上年龄在45周岁以下。</w:t>
      </w:r>
    </w:p>
    <w:p>
      <w:pPr>
        <w:spacing w:line="520" w:lineRule="exact"/>
        <w:ind w:firstLine="643" w:firstLineChars="200"/>
        <w:rPr>
          <w:rFonts w:ascii="仿宋_GB2312" w:eastAsia="仿宋_GB2312" w:cs="Times New Roman" w:hAnsiTheme="minorEastAsia"/>
          <w:b/>
          <w:color w:val="000000" w:themeColor="text1"/>
          <w:sz w:val="32"/>
          <w:szCs w:val="32"/>
          <w14:textFill>
            <w14:solidFill>
              <w14:schemeClr w14:val="tx1"/>
            </w14:solidFill>
          </w14:textFill>
        </w:rPr>
      </w:pPr>
      <w:r>
        <w:rPr>
          <w:rFonts w:hint="eastAsia" w:ascii="仿宋_GB2312" w:eastAsia="仿宋_GB2312" w:cs="Times New Roman" w:hAnsiTheme="minorEastAsia"/>
          <w:b/>
          <w:color w:val="000000" w:themeColor="text1"/>
          <w:sz w:val="32"/>
          <w:szCs w:val="32"/>
          <w14:textFill>
            <w14:solidFill>
              <w14:schemeClr w14:val="tx1"/>
            </w14:solidFill>
          </w14:textFill>
        </w:rPr>
        <w:t>(二) 选择条件</w:t>
      </w:r>
    </w:p>
    <w:p>
      <w:pPr>
        <w:spacing w:line="520" w:lineRule="exact"/>
        <w:ind w:firstLine="640" w:firstLineChars="200"/>
        <w:rPr>
          <w:rFonts w:ascii="仿宋_GB2312" w:eastAsia="仿宋_GB2312" w:cs="Times New Roman" w:hAnsiTheme="minorEastAsia"/>
          <w:b/>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选择条件中的1与2，取其一即可。</w:t>
      </w:r>
    </w:p>
    <w:p>
      <w:pPr>
        <w:spacing w:line="52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1. 近三年业务成果达到下列选择条件之任意一条：</w:t>
      </w:r>
    </w:p>
    <w:p>
      <w:pPr>
        <w:spacing w:line="52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(1) 湖北省“楚天学者”入选者。</w:t>
      </w:r>
    </w:p>
    <w:p>
      <w:pPr>
        <w:spacing w:line="52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w:t>
      </w:r>
      <w:r>
        <w:rPr>
          <w:rFonts w:ascii="仿宋_GB2312" w:eastAsia="仿宋_GB2312" w:cs="Times New Roman" w:hAnsiTheme="minorEastAsia"/>
          <w:color w:val="000000" w:themeColor="text1"/>
          <w:sz w:val="32"/>
          <w:szCs w:val="32"/>
          <w14:textFill>
            <w14:solidFill>
              <w14:schemeClr w14:val="tx1"/>
            </w14:solidFill>
          </w14:textFill>
        </w:rPr>
        <w:t>2</w:t>
      </w:r>
      <w:r>
        <w:rPr>
          <w:rFonts w:hint="eastAsia" w:ascii="仿宋_GB2312" w:eastAsia="仿宋_GB2312" w:cs="Times New Roman" w:hAnsiTheme="minorEastAsia"/>
          <w:color w:val="000000" w:themeColor="text1"/>
          <w:sz w:val="32"/>
          <w:szCs w:val="32"/>
          <w14:textFill>
            <w14:solidFill>
              <w14:schemeClr w14:val="tx1"/>
            </w14:solidFill>
          </w14:textFill>
        </w:rPr>
        <w:t>) 获省级教学成果三等奖</w:t>
      </w:r>
      <w:r>
        <w:rPr>
          <w:rFonts w:hint="eastAsia" w:ascii="仿宋_GB2312" w:eastAsia="仿宋_GB2312" w:cs="Times New Roman" w:hAnsiTheme="minorEastAsia"/>
          <w:color w:val="000000" w:themeColor="text1"/>
          <w:sz w:val="32"/>
          <w:szCs w:val="32"/>
          <w:lang w:eastAsia="zh-CN"/>
          <w14:textFill>
            <w14:solidFill>
              <w14:schemeClr w14:val="tx1"/>
            </w14:solidFill>
          </w14:textFill>
        </w:rPr>
        <w:t>（排1名）</w:t>
      </w:r>
      <w:r>
        <w:rPr>
          <w:rFonts w:hint="eastAsia" w:ascii="仿宋_GB2312" w:eastAsia="仿宋_GB2312" w:cs="Times New Roman" w:hAnsiTheme="minorEastAsia"/>
          <w:color w:val="000000" w:themeColor="text1"/>
          <w:sz w:val="32"/>
          <w:szCs w:val="32"/>
          <w14:textFill>
            <w14:solidFill>
              <w14:schemeClr w14:val="tx1"/>
            </w14:solidFill>
          </w14:textFill>
        </w:rPr>
        <w:t>。</w:t>
      </w:r>
    </w:p>
    <w:p>
      <w:pPr>
        <w:spacing w:line="52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w:t>
      </w:r>
      <w:r>
        <w:rPr>
          <w:rFonts w:ascii="仿宋_GB2312" w:eastAsia="仿宋_GB2312" w:cs="Times New Roman" w:hAnsiTheme="minorEastAsia"/>
          <w:color w:val="000000" w:themeColor="text1"/>
          <w:sz w:val="32"/>
          <w:szCs w:val="32"/>
          <w14:textFill>
            <w14:solidFill>
              <w14:schemeClr w14:val="tx1"/>
            </w14:solidFill>
          </w14:textFill>
        </w:rPr>
        <w:t>3</w:t>
      </w:r>
      <w:r>
        <w:rPr>
          <w:rFonts w:hint="eastAsia" w:ascii="仿宋_GB2312" w:eastAsia="仿宋_GB2312" w:cs="Times New Roman" w:hAnsiTheme="minorEastAsia"/>
          <w:color w:val="000000" w:themeColor="text1"/>
          <w:sz w:val="32"/>
          <w:szCs w:val="32"/>
          <w14:textFill>
            <w14:solidFill>
              <w14:schemeClr w14:val="tx1"/>
            </w14:solidFill>
          </w14:textFill>
        </w:rPr>
        <w:t>) 获省级教学竞赛二等奖以上。</w:t>
      </w:r>
    </w:p>
    <w:p>
      <w:pPr>
        <w:numPr>
          <w:ilvl w:val="255"/>
          <w:numId w:val="0"/>
        </w:numPr>
        <w:spacing w:line="52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w:t>
      </w:r>
      <w:r>
        <w:rPr>
          <w:rFonts w:ascii="仿宋_GB2312" w:eastAsia="仿宋_GB2312" w:cs="Times New Roman" w:hAnsiTheme="minorEastAsia"/>
          <w:color w:val="000000" w:themeColor="text1"/>
          <w:sz w:val="32"/>
          <w:szCs w:val="32"/>
          <w14:textFill>
            <w14:solidFill>
              <w14:schemeClr w14:val="tx1"/>
            </w14:solidFill>
          </w14:textFill>
        </w:rPr>
        <w:t>4</w:t>
      </w:r>
      <w:r>
        <w:rPr>
          <w:rFonts w:hint="eastAsia" w:ascii="仿宋_GB2312" w:eastAsia="仿宋_GB2312" w:cs="Times New Roman" w:hAnsiTheme="minorEastAsia"/>
          <w:color w:val="000000" w:themeColor="text1"/>
          <w:sz w:val="32"/>
          <w:szCs w:val="32"/>
          <w14:textFill>
            <w14:solidFill>
              <w14:schemeClr w14:val="tx1"/>
            </w14:solidFill>
          </w14:textFill>
        </w:rPr>
        <w:t>) 获省部级自然科学（社会科学）成果三等奖以上</w:t>
      </w:r>
      <w:r>
        <w:rPr>
          <w:rFonts w:hint="eastAsia" w:ascii="仿宋_GB2312" w:eastAsia="仿宋_GB2312" w:cs="Times New Roman" w:hAnsiTheme="minorEastAsia"/>
          <w:color w:val="000000" w:themeColor="text1"/>
          <w:sz w:val="32"/>
          <w:szCs w:val="32"/>
          <w:lang w:eastAsia="zh-CN"/>
          <w14:textFill>
            <w14:solidFill>
              <w14:schemeClr w14:val="tx1"/>
            </w14:solidFill>
          </w14:textFill>
        </w:rPr>
        <w:t>（排1名）</w:t>
      </w:r>
      <w:r>
        <w:rPr>
          <w:rFonts w:hint="eastAsia" w:ascii="仿宋_GB2312" w:eastAsia="仿宋_GB2312" w:cs="Times New Roman" w:hAnsiTheme="minorEastAsia"/>
          <w:color w:val="000000" w:themeColor="text1"/>
          <w:sz w:val="32"/>
          <w:szCs w:val="32"/>
          <w14:textFill>
            <w14:solidFill>
              <w14:schemeClr w14:val="tx1"/>
            </w14:solidFill>
          </w14:textFill>
        </w:rPr>
        <w:t>。</w:t>
      </w:r>
    </w:p>
    <w:p>
      <w:pPr>
        <w:spacing w:line="52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ascii="仿宋_GB2312" w:eastAsia="仿宋_GB2312" w:cs="Times New Roman" w:hAnsiTheme="minorEastAsia"/>
          <w:color w:val="000000" w:themeColor="text1"/>
          <w:sz w:val="32"/>
          <w:szCs w:val="32"/>
          <w14:textFill>
            <w14:solidFill>
              <w14:schemeClr w14:val="tx1"/>
            </w14:solidFill>
          </w14:textFill>
        </w:rPr>
        <w:t>(5)</w:t>
      </w:r>
      <w:r>
        <w:rPr>
          <w:rFonts w:hint="eastAsia" w:ascii="仿宋_GB2312" w:eastAsia="仿宋_GB2312" w:cs="Times New Roman" w:hAnsiTheme="minorEastAsia"/>
          <w:color w:val="000000" w:themeColor="text1"/>
          <w:sz w:val="32"/>
          <w:szCs w:val="32"/>
          <w14:textFill>
            <w14:solidFill>
              <w14:schemeClr w14:val="tx1"/>
            </w14:solidFill>
          </w14:textFill>
        </w:rPr>
        <w:t xml:space="preserve"> 国家级一流本科课程负责人。</w:t>
      </w:r>
    </w:p>
    <w:p>
      <w:pPr>
        <w:spacing w:line="52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w:t>
      </w:r>
      <w:r>
        <w:rPr>
          <w:rFonts w:ascii="仿宋_GB2312" w:eastAsia="仿宋_GB2312" w:cs="Times New Roman" w:hAnsiTheme="minorEastAsia"/>
          <w:color w:val="000000" w:themeColor="text1"/>
          <w:sz w:val="32"/>
          <w:szCs w:val="32"/>
          <w14:textFill>
            <w14:solidFill>
              <w14:schemeClr w14:val="tx1"/>
            </w14:solidFill>
          </w14:textFill>
        </w:rPr>
        <w:t>6</w:t>
      </w:r>
      <w:r>
        <w:rPr>
          <w:rFonts w:hint="eastAsia" w:ascii="仿宋_GB2312" w:eastAsia="仿宋_GB2312" w:cs="Times New Roman" w:hAnsiTheme="minorEastAsia"/>
          <w:color w:val="000000" w:themeColor="text1"/>
          <w:sz w:val="32"/>
          <w:szCs w:val="32"/>
          <w14:textFill>
            <w14:solidFill>
              <w14:schemeClr w14:val="tx1"/>
            </w14:solidFill>
          </w14:textFill>
        </w:rPr>
        <w:t xml:space="preserve">) 主持国家自然（社会）科学基金1项。 </w:t>
      </w:r>
    </w:p>
    <w:p>
      <w:pPr>
        <w:spacing w:line="52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w:t>
      </w:r>
      <w:r>
        <w:rPr>
          <w:rFonts w:ascii="仿宋_GB2312" w:eastAsia="仿宋_GB2312" w:cs="Times New Roman" w:hAnsiTheme="minorEastAsia"/>
          <w:color w:val="000000" w:themeColor="text1"/>
          <w:sz w:val="32"/>
          <w:szCs w:val="32"/>
          <w14:textFill>
            <w14:solidFill>
              <w14:schemeClr w14:val="tx1"/>
            </w14:solidFill>
          </w14:textFill>
        </w:rPr>
        <w:t>7</w:t>
      </w:r>
      <w:r>
        <w:rPr>
          <w:rFonts w:hint="eastAsia" w:ascii="仿宋_GB2312" w:eastAsia="仿宋_GB2312" w:cs="Times New Roman" w:hAnsiTheme="minorEastAsia"/>
          <w:color w:val="000000" w:themeColor="text1"/>
          <w:sz w:val="32"/>
          <w:szCs w:val="32"/>
          <w14:textFill>
            <w14:solidFill>
              <w14:schemeClr w14:val="tx1"/>
            </w14:solidFill>
          </w14:textFill>
        </w:rPr>
        <w:t>) 主持完成教育部人文社科项目</w:t>
      </w:r>
      <w:r>
        <w:rPr>
          <w:rFonts w:ascii="仿宋_GB2312" w:eastAsia="仿宋_GB2312" w:cs="Times New Roman" w:hAnsiTheme="minorEastAsia"/>
          <w:color w:val="000000" w:themeColor="text1"/>
          <w:sz w:val="32"/>
          <w:szCs w:val="32"/>
          <w14:textFill>
            <w14:solidFill>
              <w14:schemeClr w14:val="tx1"/>
            </w14:solidFill>
          </w14:textFill>
        </w:rPr>
        <w:t>1</w:t>
      </w:r>
      <w:r>
        <w:rPr>
          <w:rFonts w:hint="eastAsia" w:ascii="仿宋_GB2312" w:eastAsia="仿宋_GB2312" w:cs="Times New Roman" w:hAnsiTheme="minorEastAsia"/>
          <w:color w:val="000000" w:themeColor="text1"/>
          <w:sz w:val="32"/>
          <w:szCs w:val="32"/>
          <w14:textFill>
            <w14:solidFill>
              <w14:schemeClr w14:val="tx1"/>
            </w14:solidFill>
          </w14:textFill>
        </w:rPr>
        <w:t>项或主持完成全国教育科学规划项目（教育部级）1项。</w:t>
      </w:r>
    </w:p>
    <w:p>
      <w:pPr>
        <w:spacing w:line="52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2. 近三年业务成果达到下列选择条件之任意两条：</w:t>
      </w:r>
    </w:p>
    <w:p>
      <w:pPr>
        <w:spacing w:line="52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(1) 省级教学团队或优秀教学基层组织（前2名）。</w:t>
      </w:r>
    </w:p>
    <w:p>
      <w:pPr>
        <w:pStyle w:val="2"/>
        <w:spacing w:line="52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(2) 省级以上一流本科专业建设点负责人。</w:t>
      </w:r>
    </w:p>
    <w:p>
      <w:pPr>
        <w:pStyle w:val="2"/>
        <w:spacing w:line="52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(3) 省级一流本科课程（前2名）。</w:t>
      </w:r>
    </w:p>
    <w:p>
      <w:pPr>
        <w:pStyle w:val="2"/>
        <w:spacing w:line="52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(4) 省级教学成果三等奖（前2名）或二等奖以上（前3名）。</w:t>
      </w:r>
    </w:p>
    <w:p>
      <w:pPr>
        <w:spacing w:line="52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(5) 获省部级自然科学（社会科学）成果三等奖以上（前2名）或二等奖以上（前3名）。</w:t>
      </w:r>
    </w:p>
    <w:p>
      <w:pPr>
        <w:spacing w:line="52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(6) 省部级科研平台和团队负责人。</w:t>
      </w:r>
    </w:p>
    <w:p>
      <w:pPr>
        <w:spacing w:line="520" w:lineRule="exact"/>
        <w:ind w:firstLine="640" w:firstLineChars="200"/>
        <w:rPr>
          <w:rFonts w:ascii="仿宋_GB2312" w:eastAsia="仿宋_GB2312" w:cs="Times New Roman" w:hAnsiTheme="minorEastAsia"/>
          <w:color w:val="000000" w:themeColor="text1"/>
          <w:sz w:val="32"/>
          <w:szCs w:val="32"/>
          <w:highlight w:val="yellow"/>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(7) 主持完成省教育科学规划(一般)项目1项或主持完成厅（局）级科学研究项目1项。</w:t>
      </w:r>
    </w:p>
    <w:p>
      <w:pPr>
        <w:spacing w:line="52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(8) 在本学科领域核心期刊上以武汉工商学院为第一署名单位发表第一作者学术论文1篇及以上。</w:t>
      </w:r>
    </w:p>
    <w:p>
      <w:pPr>
        <w:spacing w:line="52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(9) 公开出版学术著作1部，本人撰写不少于15万字。</w:t>
      </w:r>
    </w:p>
    <w:p>
      <w:pPr>
        <w:spacing w:line="52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(10) 主持教、科研（包括横向）项目，单项到账经费人文社科类达到10万元以上，理工类达到20万元以上。</w:t>
      </w:r>
    </w:p>
    <w:p>
      <w:pPr>
        <w:spacing w:before="156" w:beforeLines="50" w:after="156" w:afterLines="50" w:line="520" w:lineRule="exact"/>
        <w:jc w:val="center"/>
        <w:rPr>
          <w:rFonts w:ascii="黑体" w:eastAsia="黑体" w:cs="Times New Roman" w:hAnsiTheme="minorEastAsia"/>
          <w:color w:val="000000" w:themeColor="text1"/>
          <w:sz w:val="32"/>
          <w:szCs w:val="32"/>
          <w14:textFill>
            <w14:solidFill>
              <w14:schemeClr w14:val="tx1"/>
            </w14:solidFill>
          </w14:textFill>
        </w:rPr>
      </w:pPr>
      <w:r>
        <w:rPr>
          <w:rFonts w:hint="eastAsia" w:ascii="黑体" w:eastAsia="黑体" w:cs="Times New Roman" w:hAnsiTheme="minorEastAsia"/>
          <w:color w:val="000000" w:themeColor="text1"/>
          <w:sz w:val="32"/>
          <w:szCs w:val="32"/>
          <w14:textFill>
            <w14:solidFill>
              <w14:schemeClr w14:val="tx1"/>
            </w14:solidFill>
          </w14:textFill>
        </w:rPr>
        <w:t>第四章  相关待遇</w:t>
      </w:r>
    </w:p>
    <w:p>
      <w:pPr>
        <w:spacing w:line="520" w:lineRule="exact"/>
        <w:ind w:firstLine="643"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楷体_GB2312" w:eastAsia="楷体_GB2312" w:cs="仿宋_GB2312" w:hAnsiTheme="minorEastAsia"/>
          <w:b/>
          <w:color w:val="000000" w:themeColor="text1"/>
          <w:sz w:val="32"/>
          <w:szCs w:val="32"/>
          <w14:textFill>
            <w14:solidFill>
              <w14:schemeClr w14:val="tx1"/>
            </w14:solidFill>
          </w14:textFill>
        </w:rPr>
        <w:t>第十三条</w:t>
      </w:r>
      <w:r>
        <w:rPr>
          <w:rFonts w:hint="eastAsia" w:cs="Times New Roman" w:asciiTheme="minorEastAsia" w:hAnsiTheme="minorEastAsia"/>
          <w:b/>
          <w:bCs/>
          <w:color w:val="000000" w:themeColor="text1"/>
          <w:kern w:val="0"/>
          <w:sz w:val="32"/>
          <w:szCs w:val="32"/>
          <w14:textFill>
            <w14:solidFill>
              <w14:schemeClr w14:val="tx1"/>
            </w14:solidFill>
          </w14:textFill>
        </w:rPr>
        <w:t xml:space="preserve">  </w:t>
      </w:r>
      <w:r>
        <w:rPr>
          <w:rFonts w:hint="eastAsia" w:ascii="仿宋_GB2312" w:eastAsia="仿宋_GB2312" w:cs="Times New Roman" w:hAnsiTheme="minorEastAsia"/>
          <w:color w:val="000000" w:themeColor="text1"/>
          <w:sz w:val="32"/>
          <w:szCs w:val="32"/>
          <w14:textFill>
            <w14:solidFill>
              <w14:schemeClr w14:val="tx1"/>
            </w14:solidFill>
          </w14:textFill>
        </w:rPr>
        <w:t>“工商学者”相关待遇：</w:t>
      </w:r>
    </w:p>
    <w:p>
      <w:pPr>
        <w:spacing w:line="52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聘期内提供“工商学者”岗位津贴(税前)：首席教授5万元/年，青年学者3万元/年，工商英才2万元/年。</w:t>
      </w:r>
    </w:p>
    <w:p>
      <w:pPr>
        <w:spacing w:line="520" w:lineRule="exact"/>
        <w:ind w:firstLine="643"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楷体_GB2312" w:eastAsia="楷体_GB2312" w:cs="仿宋_GB2312" w:hAnsiTheme="minorEastAsia"/>
          <w:b/>
          <w:color w:val="000000" w:themeColor="text1"/>
          <w:sz w:val="32"/>
          <w:szCs w:val="32"/>
          <w14:textFill>
            <w14:solidFill>
              <w14:schemeClr w14:val="tx1"/>
            </w14:solidFill>
          </w14:textFill>
        </w:rPr>
        <w:t>第十四条</w:t>
      </w:r>
      <w:r>
        <w:rPr>
          <w:rFonts w:hint="eastAsia" w:cs="Times New Roman" w:asciiTheme="minorEastAsia" w:hAnsiTheme="minorEastAsia"/>
          <w:b/>
          <w:bCs/>
          <w:color w:val="000000" w:themeColor="text1"/>
          <w:kern w:val="0"/>
          <w:sz w:val="32"/>
          <w:szCs w:val="32"/>
          <w14:textFill>
            <w14:solidFill>
              <w14:schemeClr w14:val="tx1"/>
            </w14:solidFill>
          </w14:textFill>
        </w:rPr>
        <w:t xml:space="preserve">  </w:t>
      </w:r>
      <w:r>
        <w:rPr>
          <w:rFonts w:hint="eastAsia" w:ascii="仿宋_GB2312" w:eastAsia="仿宋_GB2312" w:cs="Times New Roman" w:hAnsiTheme="minorEastAsia"/>
          <w:color w:val="000000" w:themeColor="text1"/>
          <w:sz w:val="32"/>
          <w:szCs w:val="32"/>
          <w14:textFill>
            <w14:solidFill>
              <w14:schemeClr w14:val="tx1"/>
            </w14:solidFill>
          </w14:textFill>
        </w:rPr>
        <w:t>人才研究工作资助经费:</w:t>
      </w:r>
    </w:p>
    <w:p>
      <w:pPr>
        <w:spacing w:line="52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聘期考核合格，给予</w:t>
      </w:r>
      <w:r>
        <w:rPr>
          <w:rFonts w:hint="eastAsia" w:cs="Times New Roman" w:asciiTheme="minorEastAsia" w:hAnsiTheme="minorEastAsia"/>
          <w:b/>
          <w:bCs/>
          <w:color w:val="000000" w:themeColor="text1"/>
          <w:kern w:val="0"/>
          <w:sz w:val="32"/>
          <w:szCs w:val="32"/>
          <w14:textFill>
            <w14:solidFill>
              <w14:schemeClr w14:val="tx1"/>
            </w14:solidFill>
          </w14:textFill>
        </w:rPr>
        <w:t>“</w:t>
      </w:r>
      <w:r>
        <w:rPr>
          <w:rFonts w:hint="eastAsia" w:ascii="仿宋_GB2312" w:eastAsia="仿宋_GB2312" w:cs="Times New Roman" w:hAnsiTheme="minorEastAsia"/>
          <w:color w:val="000000" w:themeColor="text1"/>
          <w:sz w:val="32"/>
          <w:szCs w:val="32"/>
          <w14:textFill>
            <w14:solidFill>
              <w14:schemeClr w14:val="tx1"/>
            </w14:solidFill>
          </w14:textFill>
        </w:rPr>
        <w:t>工商学者</w:t>
      </w:r>
      <w:r>
        <w:rPr>
          <w:rFonts w:hint="eastAsia" w:cs="Times New Roman" w:asciiTheme="minorEastAsia" w:hAnsiTheme="minorEastAsia"/>
          <w:b/>
          <w:bCs/>
          <w:color w:val="000000" w:themeColor="text1"/>
          <w:kern w:val="0"/>
          <w:sz w:val="32"/>
          <w:szCs w:val="32"/>
          <w14:textFill>
            <w14:solidFill>
              <w14:schemeClr w14:val="tx1"/>
            </w14:solidFill>
          </w14:textFill>
        </w:rPr>
        <w:t>”</w:t>
      </w:r>
      <w:r>
        <w:rPr>
          <w:rFonts w:hint="eastAsia" w:ascii="仿宋_GB2312" w:eastAsia="仿宋_GB2312" w:cs="Times New Roman" w:hAnsiTheme="minorEastAsia"/>
          <w:color w:val="000000" w:themeColor="text1"/>
          <w:sz w:val="32"/>
          <w:szCs w:val="32"/>
          <w14:textFill>
            <w14:solidFill>
              <w14:schemeClr w14:val="tx1"/>
            </w14:solidFill>
          </w14:textFill>
        </w:rPr>
        <w:t>人才研究工作资助经费作为奖励:首席教授3万元，青年学者2万元，工商英才1万元。</w:t>
      </w:r>
    </w:p>
    <w:p>
      <w:pPr>
        <w:spacing w:before="156" w:beforeLines="50" w:after="156" w:afterLines="50" w:line="520" w:lineRule="exact"/>
        <w:jc w:val="center"/>
        <w:rPr>
          <w:rFonts w:ascii="黑体" w:eastAsia="黑体" w:cs="Times New Roman" w:hAnsiTheme="minorEastAsia"/>
          <w:color w:val="000000" w:themeColor="text1"/>
          <w:sz w:val="32"/>
          <w:szCs w:val="32"/>
          <w14:textFill>
            <w14:solidFill>
              <w14:schemeClr w14:val="tx1"/>
            </w14:solidFill>
          </w14:textFill>
        </w:rPr>
      </w:pPr>
      <w:r>
        <w:rPr>
          <w:rFonts w:hint="eastAsia" w:ascii="黑体" w:eastAsia="黑体" w:cs="Times New Roman" w:hAnsiTheme="minorEastAsia"/>
          <w:color w:val="000000" w:themeColor="text1"/>
          <w:sz w:val="32"/>
          <w:szCs w:val="32"/>
          <w14:textFill>
            <w14:solidFill>
              <w14:schemeClr w14:val="tx1"/>
            </w14:solidFill>
          </w14:textFill>
        </w:rPr>
        <w:t>第五章  聘任程序</w:t>
      </w:r>
    </w:p>
    <w:p>
      <w:pPr>
        <w:spacing w:line="520" w:lineRule="exact"/>
        <w:ind w:firstLine="643"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楷体_GB2312" w:eastAsia="楷体_GB2312" w:cs="仿宋_GB2312" w:hAnsiTheme="minorEastAsia"/>
          <w:b/>
          <w:color w:val="000000" w:themeColor="text1"/>
          <w:sz w:val="32"/>
          <w:szCs w:val="32"/>
          <w14:textFill>
            <w14:solidFill>
              <w14:schemeClr w14:val="tx1"/>
            </w14:solidFill>
          </w14:textFill>
        </w:rPr>
        <w:t>第十五条</w:t>
      </w:r>
      <w:r>
        <w:rPr>
          <w:rFonts w:hint="eastAsia" w:cs="Times New Roman" w:asciiTheme="minorEastAsia" w:hAnsiTheme="minorEastAsia"/>
          <w:b/>
          <w:bCs/>
          <w:color w:val="000000" w:themeColor="text1"/>
          <w:kern w:val="0"/>
          <w:sz w:val="32"/>
          <w:szCs w:val="32"/>
          <w14:textFill>
            <w14:solidFill>
              <w14:schemeClr w14:val="tx1"/>
            </w14:solidFill>
          </w14:textFill>
        </w:rPr>
        <w:t xml:space="preserve">  </w:t>
      </w:r>
      <w:r>
        <w:rPr>
          <w:rFonts w:hint="eastAsia" w:ascii="仿宋_GB2312" w:eastAsia="仿宋_GB2312" w:cs="Times New Roman" w:hAnsiTheme="minorEastAsia"/>
          <w:color w:val="000000" w:themeColor="text1"/>
          <w:sz w:val="32"/>
          <w:szCs w:val="32"/>
          <w14:textFill>
            <w14:solidFill>
              <w14:schemeClr w14:val="tx1"/>
            </w14:solidFill>
          </w14:textFill>
        </w:rPr>
        <w:t>聘任程序：</w:t>
      </w:r>
    </w:p>
    <w:p>
      <w:pPr>
        <w:spacing w:line="52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1. 个人申请，填写《武汉工商学院“工商学者”候选人申请表》，并提交相关材料，报所在学院(部)。</w:t>
      </w:r>
    </w:p>
    <w:p>
      <w:pPr>
        <w:spacing w:line="52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2. 学院(部)评议，公示评议通过人员名单，时间三天。将推荐评议意见和候选人相关材料报学校人力资源部。</w:t>
      </w:r>
    </w:p>
    <w:p>
      <w:pPr>
        <w:spacing w:line="52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3. 相关职能部门会审候选人材料。</w:t>
      </w:r>
    </w:p>
    <w:p>
      <w:pPr>
        <w:spacing w:line="52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4. 学校评审，并提出评审意见。</w:t>
      </w:r>
    </w:p>
    <w:p>
      <w:pPr>
        <w:spacing w:line="52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5. 学校公示评审通过人员名单，时间五个工作日。</w:t>
      </w:r>
    </w:p>
    <w:p>
      <w:pPr>
        <w:spacing w:line="52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6. 学院（部）根据“工商学者”岗位意见，与受聘人拟定</w:t>
      </w:r>
      <w:r>
        <w:rPr>
          <w:rFonts w:hint="eastAsia" w:ascii="仿宋_GB2312" w:eastAsia="仿宋_GB2312" w:cs="Times New Roman" w:hAnsiTheme="minorEastAsia"/>
          <w:color w:val="000000" w:themeColor="text1"/>
          <w:sz w:val="32"/>
          <w:szCs w:val="32"/>
          <w:lang w:eastAsia="zh-CN"/>
          <w14:textFill>
            <w14:solidFill>
              <w14:schemeClr w14:val="tx1"/>
            </w14:solidFill>
          </w14:textFill>
        </w:rPr>
        <w:t>聘期任务书</w:t>
      </w:r>
      <w:r>
        <w:rPr>
          <w:rFonts w:hint="eastAsia" w:ascii="仿宋_GB2312" w:eastAsia="仿宋_GB2312" w:cs="Times New Roman" w:hAnsiTheme="minorEastAsia"/>
          <w:color w:val="000000" w:themeColor="text1"/>
          <w:sz w:val="32"/>
          <w:szCs w:val="32"/>
          <w14:textFill>
            <w14:solidFill>
              <w14:schemeClr w14:val="tx1"/>
            </w14:solidFill>
          </w14:textFill>
        </w:rPr>
        <w:t>，并报送学校审定。</w:t>
      </w:r>
    </w:p>
    <w:p>
      <w:pPr>
        <w:spacing w:line="520" w:lineRule="exact"/>
        <w:ind w:firstLine="640"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7. 学校发布聘任公文。</w:t>
      </w:r>
    </w:p>
    <w:p>
      <w:pPr>
        <w:spacing w:before="156" w:beforeLines="50" w:after="156" w:afterLines="50" w:line="520" w:lineRule="exact"/>
        <w:jc w:val="center"/>
        <w:rPr>
          <w:rFonts w:ascii="黑体" w:eastAsia="黑体" w:cs="Times New Roman" w:hAnsiTheme="minorEastAsia"/>
          <w:color w:val="000000" w:themeColor="text1"/>
          <w:sz w:val="32"/>
          <w:szCs w:val="32"/>
          <w14:textFill>
            <w14:solidFill>
              <w14:schemeClr w14:val="tx1"/>
            </w14:solidFill>
          </w14:textFill>
        </w:rPr>
      </w:pPr>
      <w:r>
        <w:rPr>
          <w:rFonts w:hint="eastAsia" w:ascii="黑体" w:eastAsia="黑体" w:cs="Times New Roman" w:hAnsiTheme="minorEastAsia"/>
          <w:color w:val="000000" w:themeColor="text1"/>
          <w:sz w:val="32"/>
          <w:szCs w:val="32"/>
          <w14:textFill>
            <w14:solidFill>
              <w14:schemeClr w14:val="tx1"/>
            </w14:solidFill>
          </w14:textFill>
        </w:rPr>
        <w:t>第六章  聘后管理</w:t>
      </w:r>
    </w:p>
    <w:p>
      <w:pPr>
        <w:spacing w:line="520" w:lineRule="exact"/>
        <w:ind w:firstLine="643"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楷体_GB2312" w:eastAsia="楷体_GB2312" w:cs="仿宋_GB2312" w:hAnsiTheme="minorEastAsia"/>
          <w:b/>
          <w:color w:val="000000" w:themeColor="text1"/>
          <w:sz w:val="32"/>
          <w:szCs w:val="32"/>
          <w14:textFill>
            <w14:solidFill>
              <w14:schemeClr w14:val="tx1"/>
            </w14:solidFill>
          </w14:textFill>
        </w:rPr>
        <w:t>第十六条</w:t>
      </w:r>
      <w:r>
        <w:rPr>
          <w:rFonts w:hint="eastAsia" w:cs="Times New Roman" w:asciiTheme="minorEastAsia" w:hAnsiTheme="minorEastAsia"/>
          <w:b/>
          <w:bCs/>
          <w:color w:val="000000" w:themeColor="text1"/>
          <w:kern w:val="0"/>
          <w:sz w:val="32"/>
          <w:szCs w:val="32"/>
          <w14:textFill>
            <w14:solidFill>
              <w14:schemeClr w14:val="tx1"/>
            </w14:solidFill>
          </w14:textFill>
        </w:rPr>
        <w:t xml:space="preserve">  </w:t>
      </w:r>
      <w:r>
        <w:rPr>
          <w:rFonts w:hint="eastAsia" w:ascii="仿宋_GB2312" w:eastAsia="仿宋_GB2312" w:cs="Times New Roman" w:hAnsiTheme="minorEastAsia"/>
          <w:color w:val="000000" w:themeColor="text1"/>
          <w:sz w:val="32"/>
          <w:szCs w:val="32"/>
          <w14:textFill>
            <w14:solidFill>
              <w14:schemeClr w14:val="tx1"/>
            </w14:solidFill>
          </w14:textFill>
        </w:rPr>
        <w:t>“工商学者”岗位实行目标管理。学校与“工商学者”签定</w:t>
      </w:r>
      <w:r>
        <w:rPr>
          <w:rFonts w:hint="eastAsia" w:ascii="仿宋_GB2312" w:eastAsia="仿宋_GB2312" w:cs="Times New Roman" w:hAnsiTheme="minorEastAsia"/>
          <w:color w:val="000000" w:themeColor="text1"/>
          <w:sz w:val="32"/>
          <w:szCs w:val="32"/>
          <w:lang w:eastAsia="zh-CN"/>
          <w14:textFill>
            <w14:solidFill>
              <w14:schemeClr w14:val="tx1"/>
            </w14:solidFill>
          </w14:textFill>
        </w:rPr>
        <w:t>聘期任务书</w:t>
      </w:r>
      <w:r>
        <w:rPr>
          <w:rFonts w:hint="eastAsia" w:ascii="仿宋_GB2312" w:eastAsia="仿宋_GB2312" w:cs="Times New Roman" w:hAnsiTheme="minorEastAsia"/>
          <w:color w:val="000000" w:themeColor="text1"/>
          <w:sz w:val="32"/>
          <w:szCs w:val="32"/>
          <w14:textFill>
            <w14:solidFill>
              <w14:schemeClr w14:val="tx1"/>
            </w14:solidFill>
          </w14:textFill>
        </w:rPr>
        <w:t>，依据“工商学者”岗位职责的要求和所在学科专业建设发展的需要，明确受聘者的岗位职责任务与聘期目标。</w:t>
      </w:r>
    </w:p>
    <w:p>
      <w:pPr>
        <w:spacing w:line="520" w:lineRule="exact"/>
        <w:ind w:firstLine="643"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楷体_GB2312" w:eastAsia="楷体_GB2312" w:cs="仿宋_GB2312" w:hAnsiTheme="minorEastAsia"/>
          <w:b/>
          <w:color w:val="000000" w:themeColor="text1"/>
          <w:sz w:val="32"/>
          <w:szCs w:val="32"/>
          <w14:textFill>
            <w14:solidFill>
              <w14:schemeClr w14:val="tx1"/>
            </w14:solidFill>
          </w14:textFill>
        </w:rPr>
        <w:t>第十七条</w:t>
      </w:r>
      <w:r>
        <w:rPr>
          <w:rFonts w:hint="eastAsia" w:cs="Times New Roman" w:asciiTheme="minorEastAsia" w:hAnsiTheme="minorEastAsia"/>
          <w:b/>
          <w:bCs/>
          <w:color w:val="000000" w:themeColor="text1"/>
          <w:kern w:val="0"/>
          <w:sz w:val="32"/>
          <w:szCs w:val="32"/>
          <w14:textFill>
            <w14:solidFill>
              <w14:schemeClr w14:val="tx1"/>
            </w14:solidFill>
          </w14:textFill>
        </w:rPr>
        <w:t xml:space="preserve">  </w:t>
      </w:r>
      <w:r>
        <w:rPr>
          <w:rFonts w:hint="eastAsia" w:ascii="仿宋_GB2312" w:eastAsia="仿宋_GB2312" w:cs="Times New Roman" w:hAnsiTheme="minorEastAsia"/>
          <w:color w:val="000000" w:themeColor="text1"/>
          <w:sz w:val="32"/>
          <w:szCs w:val="32"/>
          <w14:textFill>
            <w14:solidFill>
              <w14:schemeClr w14:val="tx1"/>
            </w14:solidFill>
          </w14:textFill>
        </w:rPr>
        <w:t>“工商学者”实行中期检查和聘期考核。中期检查在聘期中期进行，聘期考核在聘期结束时进行，由学校统一组织。“工商学者”津贴发放与中期检查和聘期考核结果挂钩。</w:t>
      </w:r>
    </w:p>
    <w:p>
      <w:pPr>
        <w:spacing w:line="520" w:lineRule="exact"/>
        <w:ind w:firstLine="643"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楷体_GB2312" w:eastAsia="楷体_GB2312" w:cs="仿宋_GB2312" w:hAnsiTheme="minorEastAsia"/>
          <w:b/>
          <w:color w:val="000000" w:themeColor="text1"/>
          <w:sz w:val="32"/>
          <w:szCs w:val="32"/>
          <w14:textFill>
            <w14:solidFill>
              <w14:schemeClr w14:val="tx1"/>
            </w14:solidFill>
          </w14:textFill>
        </w:rPr>
        <w:t>第十八条</w:t>
      </w:r>
      <w:r>
        <w:rPr>
          <w:rFonts w:hint="eastAsia" w:cs="Times New Roman" w:asciiTheme="minorEastAsia" w:hAnsiTheme="minorEastAsia"/>
          <w:b/>
          <w:bCs/>
          <w:color w:val="000000" w:themeColor="text1"/>
          <w:kern w:val="0"/>
          <w:sz w:val="32"/>
          <w:szCs w:val="32"/>
          <w14:textFill>
            <w14:solidFill>
              <w14:schemeClr w14:val="tx1"/>
            </w14:solidFill>
          </w14:textFill>
        </w:rPr>
        <w:t xml:space="preserve"> </w:t>
      </w:r>
      <w:r>
        <w:rPr>
          <w:rFonts w:hint="eastAsia" w:cs="Times New Roman" w:asciiTheme="minorEastAsia" w:hAnsiTheme="minorEastAsia"/>
          <w:bCs/>
          <w:color w:val="000000" w:themeColor="text1"/>
          <w:kern w:val="0"/>
          <w:sz w:val="32"/>
          <w:szCs w:val="32"/>
          <w14:textFill>
            <w14:solidFill>
              <w14:schemeClr w14:val="tx1"/>
            </w14:solidFill>
          </w14:textFill>
        </w:rPr>
        <w:t xml:space="preserve"> </w:t>
      </w:r>
      <w:r>
        <w:rPr>
          <w:rFonts w:hint="eastAsia" w:ascii="仿宋_GB2312" w:eastAsia="仿宋_GB2312" w:cs="Times New Roman" w:hAnsiTheme="minorEastAsia"/>
          <w:color w:val="000000" w:themeColor="text1"/>
          <w:sz w:val="32"/>
          <w:szCs w:val="32"/>
          <w14:textFill>
            <w14:solidFill>
              <w14:schemeClr w14:val="tx1"/>
            </w14:solidFill>
          </w14:textFill>
        </w:rPr>
        <w:t>聘期结束后，不再享受“工商学者”岗位津贴。如再次申请本人才项目，必须取得新的成果，并参照本办法执行。</w:t>
      </w:r>
    </w:p>
    <w:p>
      <w:pPr>
        <w:spacing w:line="520" w:lineRule="exact"/>
        <w:ind w:firstLine="643" w:firstLineChars="200"/>
        <w:rPr>
          <w:rFonts w:ascii="仿宋_GB2312" w:eastAsia="仿宋_GB2312" w:cs="Times New Roman" w:hAnsiTheme="minorEastAsia"/>
          <w:color w:val="000000" w:themeColor="text1"/>
          <w:sz w:val="32"/>
          <w:szCs w:val="32"/>
          <w14:textFill>
            <w14:solidFill>
              <w14:schemeClr w14:val="tx1"/>
            </w14:solidFill>
          </w14:textFill>
        </w:rPr>
      </w:pPr>
      <w:r>
        <w:rPr>
          <w:rFonts w:hint="eastAsia" w:ascii="楷体_GB2312" w:eastAsia="楷体_GB2312" w:cs="仿宋_GB2312" w:hAnsiTheme="minorEastAsia"/>
          <w:b/>
          <w:color w:val="000000" w:themeColor="text1"/>
          <w:sz w:val="32"/>
          <w:szCs w:val="32"/>
          <w14:textFill>
            <w14:solidFill>
              <w14:schemeClr w14:val="tx1"/>
            </w14:solidFill>
          </w14:textFill>
        </w:rPr>
        <w:t xml:space="preserve">第十九条 </w:t>
      </w:r>
      <w:r>
        <w:rPr>
          <w:rFonts w:hint="eastAsia" w:cs="Times New Roman" w:asciiTheme="minorEastAsia" w:hAnsiTheme="minorEastAsia"/>
          <w:bCs/>
          <w:color w:val="000000" w:themeColor="text1"/>
          <w:kern w:val="0"/>
          <w:sz w:val="32"/>
          <w:szCs w:val="32"/>
          <w14:textFill>
            <w14:solidFill>
              <w14:schemeClr w14:val="tx1"/>
            </w14:solidFill>
          </w14:textFill>
        </w:rPr>
        <w:t xml:space="preserve"> </w:t>
      </w:r>
      <w:r>
        <w:rPr>
          <w:rFonts w:hint="eastAsia" w:ascii="仿宋_GB2312" w:eastAsia="仿宋_GB2312" w:cs="Times New Roman" w:hAnsiTheme="minorEastAsia"/>
          <w:color w:val="000000" w:themeColor="text1"/>
          <w:sz w:val="32"/>
          <w:szCs w:val="32"/>
          <w14:textFill>
            <w14:solidFill>
              <w14:schemeClr w14:val="tx1"/>
            </w14:solidFill>
          </w14:textFill>
        </w:rPr>
        <w:t>在聘期内因特殊原因需离开岗位的“工商学者”，需提前三个月向学校提出申请，经学校审查批准后，方可解约，并视具体情况承担相应的违约责任。</w:t>
      </w:r>
    </w:p>
    <w:p>
      <w:pPr>
        <w:spacing w:line="520" w:lineRule="exact"/>
        <w:ind w:firstLine="643" w:firstLineChars="200"/>
        <w:rPr>
          <w:rFonts w:cs="Times New Roman" w:asciiTheme="minorEastAsia" w:hAnsiTheme="minorEastAsia"/>
          <w:bCs/>
          <w:color w:val="000000" w:themeColor="text1"/>
          <w:kern w:val="0"/>
          <w:sz w:val="32"/>
          <w:szCs w:val="32"/>
          <w:highlight w:val="none"/>
          <w14:textFill>
            <w14:solidFill>
              <w14:schemeClr w14:val="tx1"/>
            </w14:solidFill>
          </w14:textFill>
        </w:rPr>
      </w:pPr>
      <w:r>
        <w:rPr>
          <w:rFonts w:hint="eastAsia" w:ascii="楷体_GB2312" w:eastAsia="楷体_GB2312" w:cs="仿宋_GB2312" w:hAnsiTheme="minorEastAsia"/>
          <w:b/>
          <w:color w:val="000000" w:themeColor="text1"/>
          <w:sz w:val="32"/>
          <w:szCs w:val="32"/>
          <w14:textFill>
            <w14:solidFill>
              <w14:schemeClr w14:val="tx1"/>
            </w14:solidFill>
          </w14:textFill>
        </w:rPr>
        <w:t>第二十条</w:t>
      </w:r>
      <w:r>
        <w:rPr>
          <w:rFonts w:hint="eastAsia" w:cs="Times New Roman" w:asciiTheme="minorEastAsia" w:hAnsiTheme="minorEastAsia"/>
          <w:b/>
          <w:bCs/>
          <w:color w:val="000000" w:themeColor="text1"/>
          <w:kern w:val="0"/>
          <w:sz w:val="32"/>
          <w:szCs w:val="32"/>
          <w14:textFill>
            <w14:solidFill>
              <w14:schemeClr w14:val="tx1"/>
            </w14:solidFill>
          </w14:textFill>
        </w:rPr>
        <w:t xml:space="preserve"> </w:t>
      </w:r>
      <w:r>
        <w:rPr>
          <w:rFonts w:hint="eastAsia" w:cs="Times New Roman" w:asciiTheme="minorEastAsia" w:hAnsiTheme="minorEastAsia"/>
          <w:bCs/>
          <w:color w:val="000000" w:themeColor="text1"/>
          <w:kern w:val="0"/>
          <w:sz w:val="32"/>
          <w:szCs w:val="32"/>
          <w14:textFill>
            <w14:solidFill>
              <w14:schemeClr w14:val="tx1"/>
            </w14:solidFill>
          </w14:textFill>
        </w:rPr>
        <w:t xml:space="preserve"> </w:t>
      </w:r>
      <w:r>
        <w:rPr>
          <w:rFonts w:hint="eastAsia" w:ascii="仿宋_GB2312" w:eastAsia="仿宋_GB2312" w:cs="Times New Roman" w:hAnsiTheme="minorEastAsia"/>
          <w:color w:val="000000" w:themeColor="text1"/>
          <w:sz w:val="32"/>
          <w:szCs w:val="32"/>
          <w14:textFill>
            <w14:solidFill>
              <w14:schemeClr w14:val="tx1"/>
            </w14:solidFill>
          </w14:textFill>
        </w:rPr>
        <w:t>“工商学者”如出现重大责任事故，或违反学术道德规范，或</w:t>
      </w:r>
      <w:r>
        <w:rPr>
          <w:rFonts w:hint="eastAsia" w:ascii="仿宋_GB2312" w:eastAsia="仿宋_GB2312" w:cs="Times New Roman" w:hAnsiTheme="minorEastAsia"/>
          <w:color w:val="000000" w:themeColor="text1"/>
          <w:sz w:val="32"/>
          <w:szCs w:val="32"/>
          <w:highlight w:val="none"/>
          <w14:textFill>
            <w14:solidFill>
              <w14:schemeClr w14:val="tx1"/>
            </w14:solidFill>
          </w14:textFill>
        </w:rPr>
        <w:t>违法乱纪等行为，学校将取消其称号，解除“工商学者”</w:t>
      </w:r>
      <w:r>
        <w:rPr>
          <w:rFonts w:hint="eastAsia" w:ascii="仿宋_GB2312" w:eastAsia="仿宋_GB2312" w:cs="Times New Roman" w:hAnsiTheme="minorEastAsia"/>
          <w:color w:val="000000" w:themeColor="text1"/>
          <w:sz w:val="32"/>
          <w:szCs w:val="32"/>
          <w:highlight w:val="none"/>
          <w:lang w:val="en-US" w:eastAsia="zh-CN"/>
          <w14:textFill>
            <w14:solidFill>
              <w14:schemeClr w14:val="tx1"/>
            </w14:solidFill>
          </w14:textFill>
        </w:rPr>
        <w:t>聘任关系</w:t>
      </w:r>
      <w:r>
        <w:rPr>
          <w:rFonts w:hint="eastAsia" w:ascii="仿宋_GB2312" w:eastAsia="仿宋_GB2312" w:cs="Times New Roman" w:hAnsiTheme="minorEastAsia"/>
          <w:color w:val="000000" w:themeColor="text1"/>
          <w:sz w:val="32"/>
          <w:szCs w:val="32"/>
          <w:highlight w:val="none"/>
          <w14:textFill>
            <w14:solidFill>
              <w14:schemeClr w14:val="tx1"/>
            </w14:solidFill>
          </w14:textFill>
        </w:rPr>
        <w:t>，停发其岗位津贴，并视具体情况予以惩戒。</w:t>
      </w:r>
    </w:p>
    <w:p>
      <w:pPr>
        <w:spacing w:before="156" w:beforeLines="50" w:after="156" w:afterLines="50" w:line="520" w:lineRule="exact"/>
        <w:jc w:val="center"/>
        <w:rPr>
          <w:rFonts w:ascii="黑体" w:eastAsia="黑体"/>
          <w:color w:val="000000" w:themeColor="text1"/>
          <w:sz w:val="32"/>
          <w:szCs w:val="32"/>
          <w:highlight w:val="none"/>
          <w14:textFill>
            <w14:solidFill>
              <w14:schemeClr w14:val="tx1"/>
            </w14:solidFill>
          </w14:textFill>
        </w:rPr>
      </w:pPr>
      <w:r>
        <w:rPr>
          <w:rFonts w:hint="eastAsia" w:ascii="黑体" w:eastAsia="黑体"/>
          <w:color w:val="000000" w:themeColor="text1"/>
          <w:sz w:val="32"/>
          <w:szCs w:val="32"/>
          <w:highlight w:val="none"/>
          <w14:textFill>
            <w14:solidFill>
              <w14:schemeClr w14:val="tx1"/>
            </w14:solidFill>
          </w14:textFill>
        </w:rPr>
        <w:t>第七章  附  则</w:t>
      </w:r>
    </w:p>
    <w:p>
      <w:pPr>
        <w:spacing w:line="520" w:lineRule="exact"/>
        <w:ind w:firstLine="643" w:firstLineChars="200"/>
        <w:rPr>
          <w:rFonts w:ascii="仿宋_GB2312" w:eastAsia="仿宋_GB2312" w:cs="Times New Roman" w:hAnsiTheme="minorEastAsia"/>
          <w:color w:val="000000" w:themeColor="text1"/>
          <w:sz w:val="32"/>
          <w:szCs w:val="32"/>
          <w:highlight w:val="none"/>
          <w14:textFill>
            <w14:solidFill>
              <w14:schemeClr w14:val="tx1"/>
            </w14:solidFill>
          </w14:textFill>
        </w:rPr>
      </w:pPr>
      <w:r>
        <w:rPr>
          <w:rFonts w:ascii="楷体_GB2312" w:eastAsia="楷体_GB2312" w:cs="仿宋_GB2312" w:hAnsiTheme="minorEastAsia"/>
          <w:b/>
          <w:color w:val="000000" w:themeColor="text1"/>
          <w:sz w:val="32"/>
          <w:szCs w:val="32"/>
          <w:highlight w:val="none"/>
          <w14:textFill>
            <w14:solidFill>
              <w14:schemeClr w14:val="tx1"/>
            </w14:solidFill>
          </w14:textFill>
        </w:rPr>
        <w:t>第</w:t>
      </w:r>
      <w:r>
        <w:rPr>
          <w:rFonts w:hint="eastAsia" w:ascii="楷体_GB2312" w:eastAsia="楷体_GB2312" w:cs="仿宋_GB2312" w:hAnsiTheme="minorEastAsia"/>
          <w:b/>
          <w:color w:val="000000" w:themeColor="text1"/>
          <w:sz w:val="32"/>
          <w:szCs w:val="32"/>
          <w:highlight w:val="none"/>
          <w14:textFill>
            <w14:solidFill>
              <w14:schemeClr w14:val="tx1"/>
            </w14:solidFill>
          </w14:textFill>
        </w:rPr>
        <w:t>二十一</w:t>
      </w:r>
      <w:r>
        <w:rPr>
          <w:rFonts w:ascii="楷体_GB2312" w:eastAsia="楷体_GB2312" w:cs="仿宋_GB2312" w:hAnsiTheme="minorEastAsia"/>
          <w:b/>
          <w:color w:val="000000" w:themeColor="text1"/>
          <w:sz w:val="32"/>
          <w:szCs w:val="32"/>
          <w:highlight w:val="none"/>
          <w14:textFill>
            <w14:solidFill>
              <w14:schemeClr w14:val="tx1"/>
            </w14:solidFill>
          </w14:textFill>
        </w:rPr>
        <w:t>条</w:t>
      </w:r>
      <w:r>
        <w:rPr>
          <w:rFonts w:cs="仿宋_GB2312" w:asciiTheme="minorEastAsia" w:hAnsiTheme="minorEastAsia"/>
          <w:color w:val="000000" w:themeColor="text1"/>
          <w:sz w:val="32"/>
          <w:szCs w:val="32"/>
          <w:highlight w:val="none"/>
          <w14:textFill>
            <w14:solidFill>
              <w14:schemeClr w14:val="tx1"/>
            </w14:solidFill>
          </w14:textFill>
        </w:rPr>
        <w:t xml:space="preserve"> </w:t>
      </w:r>
      <w:r>
        <w:rPr>
          <w:rFonts w:hint="eastAsia" w:cs="仿宋_GB2312" w:asciiTheme="minorEastAsia" w:hAnsiTheme="minorEastAsia"/>
          <w:color w:val="000000" w:themeColor="text1"/>
          <w:sz w:val="32"/>
          <w:szCs w:val="32"/>
          <w:highlight w:val="none"/>
          <w14:textFill>
            <w14:solidFill>
              <w14:schemeClr w14:val="tx1"/>
            </w14:solidFill>
          </w14:textFill>
        </w:rPr>
        <w:t xml:space="preserve"> </w:t>
      </w:r>
      <w:r>
        <w:rPr>
          <w:rFonts w:ascii="仿宋_GB2312" w:eastAsia="仿宋_GB2312" w:cs="Times New Roman" w:hAnsiTheme="minorEastAsia"/>
          <w:color w:val="000000" w:themeColor="text1"/>
          <w:sz w:val="32"/>
          <w:szCs w:val="32"/>
          <w:highlight w:val="none"/>
          <w14:textFill>
            <w14:solidFill>
              <w14:schemeClr w14:val="tx1"/>
            </w14:solidFill>
          </w14:textFill>
        </w:rPr>
        <w:t>本办法</w:t>
      </w:r>
      <w:r>
        <w:rPr>
          <w:rFonts w:hint="eastAsia" w:ascii="仿宋_GB2312" w:eastAsia="仿宋_GB2312" w:cs="Times New Roman" w:hAnsiTheme="minorEastAsia"/>
          <w:color w:val="000000" w:themeColor="text1"/>
          <w:sz w:val="32"/>
          <w:szCs w:val="32"/>
          <w:highlight w:val="none"/>
          <w14:textFill>
            <w14:solidFill>
              <w14:schemeClr w14:val="tx1"/>
            </w14:solidFill>
          </w14:textFill>
        </w:rPr>
        <w:t>适用于人事档案关系在学校的教师；人事档案关系转出，经学校批准且签订了服务期协议的读博教师。2019年聘任的“工商学者”待遇、后续管理参照本办法执行。</w:t>
      </w:r>
    </w:p>
    <w:p>
      <w:pPr>
        <w:spacing w:line="520" w:lineRule="exact"/>
        <w:ind w:firstLine="643" w:firstLineChars="200"/>
        <w:rPr>
          <w:rFonts w:ascii="仿宋_GB2312" w:eastAsia="仿宋_GB2312" w:cs="Times New Roman" w:hAnsiTheme="minorEastAsia"/>
          <w:color w:val="000000" w:themeColor="text1"/>
          <w:sz w:val="32"/>
          <w:szCs w:val="32"/>
          <w:highlight w:val="none"/>
          <w14:textFill>
            <w14:solidFill>
              <w14:schemeClr w14:val="tx1"/>
            </w14:solidFill>
          </w14:textFill>
        </w:rPr>
      </w:pPr>
      <w:r>
        <w:rPr>
          <w:rFonts w:ascii="楷体_GB2312" w:eastAsia="楷体_GB2312" w:cs="仿宋_GB2312" w:hAnsiTheme="minorEastAsia"/>
          <w:b/>
          <w:color w:val="000000" w:themeColor="text1"/>
          <w:sz w:val="32"/>
          <w:szCs w:val="32"/>
          <w:highlight w:val="none"/>
          <w14:textFill>
            <w14:solidFill>
              <w14:schemeClr w14:val="tx1"/>
            </w14:solidFill>
          </w14:textFill>
        </w:rPr>
        <w:t>第二十</w:t>
      </w:r>
      <w:r>
        <w:rPr>
          <w:rFonts w:hint="eastAsia" w:ascii="楷体_GB2312" w:eastAsia="楷体_GB2312" w:cs="仿宋_GB2312" w:hAnsiTheme="minorEastAsia"/>
          <w:b/>
          <w:color w:val="000000" w:themeColor="text1"/>
          <w:sz w:val="32"/>
          <w:szCs w:val="32"/>
          <w:highlight w:val="none"/>
          <w14:textFill>
            <w14:solidFill>
              <w14:schemeClr w14:val="tx1"/>
            </w14:solidFill>
          </w14:textFill>
        </w:rPr>
        <w:t>二</w:t>
      </w:r>
      <w:r>
        <w:rPr>
          <w:rFonts w:ascii="楷体_GB2312" w:eastAsia="楷体_GB2312" w:cs="仿宋_GB2312" w:hAnsiTheme="minorEastAsia"/>
          <w:b/>
          <w:color w:val="000000" w:themeColor="text1"/>
          <w:sz w:val="32"/>
          <w:szCs w:val="32"/>
          <w:highlight w:val="none"/>
          <w14:textFill>
            <w14:solidFill>
              <w14:schemeClr w14:val="tx1"/>
            </w14:solidFill>
          </w14:textFill>
        </w:rPr>
        <w:t>条</w:t>
      </w:r>
      <w:r>
        <w:rPr>
          <w:rFonts w:cs="仿宋_GB2312" w:asciiTheme="minorEastAsia" w:hAnsiTheme="minorEastAsia"/>
          <w:color w:val="000000" w:themeColor="text1"/>
          <w:sz w:val="32"/>
          <w:szCs w:val="32"/>
          <w:highlight w:val="none"/>
          <w14:textFill>
            <w14:solidFill>
              <w14:schemeClr w14:val="tx1"/>
            </w14:solidFill>
          </w14:textFill>
        </w:rPr>
        <w:t xml:space="preserve"> </w:t>
      </w:r>
      <w:r>
        <w:rPr>
          <w:rFonts w:hint="eastAsia" w:cs="仿宋_GB2312" w:asciiTheme="minorEastAsia" w:hAnsiTheme="minorEastAsia"/>
          <w:color w:val="000000" w:themeColor="text1"/>
          <w:sz w:val="32"/>
          <w:szCs w:val="32"/>
          <w:highlight w:val="none"/>
          <w14:textFill>
            <w14:solidFill>
              <w14:schemeClr w14:val="tx1"/>
            </w14:solidFill>
          </w14:textFill>
        </w:rPr>
        <w:t xml:space="preserve"> </w:t>
      </w:r>
      <w:r>
        <w:rPr>
          <w:rFonts w:hint="eastAsia" w:ascii="仿宋_GB2312" w:eastAsia="仿宋_GB2312" w:cs="Times New Roman" w:hAnsiTheme="minorEastAsia"/>
          <w:color w:val="000000" w:themeColor="text1"/>
          <w:sz w:val="32"/>
          <w:szCs w:val="32"/>
          <w:highlight w:val="none"/>
          <w14:textFill>
            <w14:solidFill>
              <w14:schemeClr w14:val="tx1"/>
            </w14:solidFill>
          </w14:textFill>
        </w:rPr>
        <w:t>对急需引进的优秀人才申请聘任“工商学者”的，按人才引进程序，经学校讨论通过，方可聘任相应岗位，具体参照本办法执行。</w:t>
      </w:r>
    </w:p>
    <w:p>
      <w:pPr>
        <w:spacing w:line="520" w:lineRule="exact"/>
        <w:ind w:firstLine="643" w:firstLineChars="200"/>
        <w:rPr>
          <w:rFonts w:ascii="仿宋_GB2312" w:eastAsia="仿宋_GB2312" w:cs="Times New Roman" w:hAnsiTheme="minorEastAsia"/>
          <w:color w:val="000000" w:themeColor="text1"/>
          <w:sz w:val="32"/>
          <w:szCs w:val="32"/>
          <w:highlight w:val="none"/>
          <w14:textFill>
            <w14:solidFill>
              <w14:schemeClr w14:val="tx1"/>
            </w14:solidFill>
          </w14:textFill>
        </w:rPr>
      </w:pPr>
      <w:r>
        <w:rPr>
          <w:rFonts w:ascii="楷体_GB2312" w:eastAsia="楷体_GB2312" w:cs="仿宋_GB2312" w:hAnsiTheme="minorEastAsia"/>
          <w:b/>
          <w:color w:val="000000" w:themeColor="text1"/>
          <w:sz w:val="32"/>
          <w:szCs w:val="32"/>
          <w:highlight w:val="none"/>
          <w14:textFill>
            <w14:solidFill>
              <w14:schemeClr w14:val="tx1"/>
            </w14:solidFill>
          </w14:textFill>
        </w:rPr>
        <w:t>第</w:t>
      </w:r>
      <w:r>
        <w:rPr>
          <w:rFonts w:hint="eastAsia" w:ascii="楷体_GB2312" w:eastAsia="楷体_GB2312" w:cs="仿宋_GB2312" w:hAnsiTheme="minorEastAsia"/>
          <w:b/>
          <w:color w:val="000000" w:themeColor="text1"/>
          <w:sz w:val="32"/>
          <w:szCs w:val="32"/>
          <w:highlight w:val="none"/>
          <w14:textFill>
            <w14:solidFill>
              <w14:schemeClr w14:val="tx1"/>
            </w14:solidFill>
          </w14:textFill>
        </w:rPr>
        <w:t>二</w:t>
      </w:r>
      <w:r>
        <w:rPr>
          <w:rFonts w:ascii="楷体_GB2312" w:eastAsia="楷体_GB2312" w:cs="仿宋_GB2312" w:hAnsiTheme="minorEastAsia"/>
          <w:b/>
          <w:color w:val="000000" w:themeColor="text1"/>
          <w:sz w:val="32"/>
          <w:szCs w:val="32"/>
          <w:highlight w:val="none"/>
          <w14:textFill>
            <w14:solidFill>
              <w14:schemeClr w14:val="tx1"/>
            </w14:solidFill>
          </w14:textFill>
        </w:rPr>
        <w:t>十</w:t>
      </w:r>
      <w:r>
        <w:rPr>
          <w:rFonts w:hint="eastAsia" w:ascii="楷体_GB2312" w:eastAsia="楷体_GB2312" w:cs="仿宋_GB2312" w:hAnsiTheme="minorEastAsia"/>
          <w:b/>
          <w:color w:val="000000" w:themeColor="text1"/>
          <w:sz w:val="32"/>
          <w:szCs w:val="32"/>
          <w:highlight w:val="none"/>
          <w14:textFill>
            <w14:solidFill>
              <w14:schemeClr w14:val="tx1"/>
            </w14:solidFill>
          </w14:textFill>
        </w:rPr>
        <w:t>三</w:t>
      </w:r>
      <w:r>
        <w:rPr>
          <w:rFonts w:ascii="楷体_GB2312" w:eastAsia="楷体_GB2312" w:cs="仿宋_GB2312" w:hAnsiTheme="minorEastAsia"/>
          <w:b/>
          <w:color w:val="000000" w:themeColor="text1"/>
          <w:sz w:val="32"/>
          <w:szCs w:val="32"/>
          <w:highlight w:val="none"/>
          <w14:textFill>
            <w14:solidFill>
              <w14:schemeClr w14:val="tx1"/>
            </w14:solidFill>
          </w14:textFill>
        </w:rPr>
        <w:t>条</w:t>
      </w:r>
      <w:r>
        <w:rPr>
          <w:rFonts w:cs="仿宋_GB2312" w:asciiTheme="minorEastAsia" w:hAnsiTheme="minorEastAsia"/>
          <w:color w:val="000000" w:themeColor="text1"/>
          <w:sz w:val="32"/>
          <w:szCs w:val="32"/>
          <w:highlight w:val="none"/>
          <w14:textFill>
            <w14:solidFill>
              <w14:schemeClr w14:val="tx1"/>
            </w14:solidFill>
          </w14:textFill>
        </w:rPr>
        <w:t xml:space="preserve"> </w:t>
      </w:r>
      <w:r>
        <w:rPr>
          <w:rFonts w:hint="eastAsia" w:cs="仿宋_GB2312" w:asciiTheme="minorEastAsia" w:hAnsiTheme="minorEastAsia"/>
          <w:color w:val="000000" w:themeColor="text1"/>
          <w:sz w:val="32"/>
          <w:szCs w:val="32"/>
          <w:highlight w:val="none"/>
          <w14:textFill>
            <w14:solidFill>
              <w14:schemeClr w14:val="tx1"/>
            </w14:solidFill>
          </w14:textFill>
        </w:rPr>
        <w:t xml:space="preserve"> </w:t>
      </w:r>
      <w:r>
        <w:rPr>
          <w:rFonts w:ascii="仿宋_GB2312" w:eastAsia="仿宋_GB2312" w:cs="Times New Roman" w:hAnsiTheme="minorEastAsia"/>
          <w:color w:val="000000" w:themeColor="text1"/>
          <w:sz w:val="32"/>
          <w:szCs w:val="32"/>
          <w:highlight w:val="none"/>
          <w14:textFill>
            <w14:solidFill>
              <w14:schemeClr w14:val="tx1"/>
            </w14:solidFill>
          </w14:textFill>
        </w:rPr>
        <w:t>本办法由</w:t>
      </w:r>
      <w:r>
        <w:rPr>
          <w:rFonts w:hint="eastAsia" w:ascii="仿宋_GB2312" w:eastAsia="仿宋_GB2312" w:cs="Times New Roman" w:hAnsiTheme="minorEastAsia"/>
          <w:color w:val="000000" w:themeColor="text1"/>
          <w:sz w:val="32"/>
          <w:szCs w:val="32"/>
          <w:highlight w:val="none"/>
          <w14:textFill>
            <w14:solidFill>
              <w14:schemeClr w14:val="tx1"/>
            </w14:solidFill>
          </w14:textFill>
        </w:rPr>
        <w:t>人力资源部</w:t>
      </w:r>
      <w:r>
        <w:rPr>
          <w:rFonts w:ascii="仿宋_GB2312" w:eastAsia="仿宋_GB2312" w:cs="Times New Roman" w:hAnsiTheme="minorEastAsia"/>
          <w:color w:val="000000" w:themeColor="text1"/>
          <w:sz w:val="32"/>
          <w:szCs w:val="32"/>
          <w:highlight w:val="none"/>
          <w14:textFill>
            <w14:solidFill>
              <w14:schemeClr w14:val="tx1"/>
            </w14:solidFill>
          </w14:textFill>
        </w:rPr>
        <w:t>负责解释。</w:t>
      </w:r>
      <w:r>
        <w:rPr>
          <w:rFonts w:hint="eastAsia" w:ascii="仿宋_GB2312" w:eastAsia="仿宋_GB2312" w:cs="Times New Roman" w:hAnsiTheme="minorEastAsia"/>
          <w:color w:val="000000" w:themeColor="text1"/>
          <w:sz w:val="32"/>
          <w:szCs w:val="32"/>
          <w:highlight w:val="none"/>
          <w14:textFill>
            <w14:solidFill>
              <w14:schemeClr w14:val="tx1"/>
            </w14:solidFill>
          </w14:textFill>
        </w:rPr>
        <w:t>如有调整，以当年通知为准。</w:t>
      </w:r>
    </w:p>
    <w:p>
      <w:pPr>
        <w:spacing w:line="520" w:lineRule="exact"/>
        <w:ind w:firstLine="643"/>
        <w:jc w:val="left"/>
        <w:rPr>
          <w:rFonts w:hint="eastAsia" w:ascii="仿宋_GB2312" w:eastAsia="仿宋_GB2312" w:cs="Times New Roman" w:hAnsiTheme="minorEastAsia"/>
          <w:color w:val="000000" w:themeColor="text1"/>
          <w:sz w:val="32"/>
          <w:szCs w:val="32"/>
          <w14:textFill>
            <w14:solidFill>
              <w14:schemeClr w14:val="tx1"/>
            </w14:solidFill>
          </w14:textFill>
        </w:rPr>
      </w:pPr>
      <w:r>
        <w:rPr>
          <w:rFonts w:hint="eastAsia" w:ascii="楷体_GB2312" w:eastAsia="楷体_GB2312" w:cs="仿宋_GB2312" w:hAnsiTheme="minorEastAsia"/>
          <w:b/>
          <w:color w:val="000000" w:themeColor="text1"/>
          <w:sz w:val="32"/>
          <w:szCs w:val="32"/>
          <w14:textFill>
            <w14:solidFill>
              <w14:schemeClr w14:val="tx1"/>
            </w14:solidFill>
          </w14:textFill>
        </w:rPr>
        <w:t>第二十四条</w:t>
      </w:r>
      <w:r>
        <w:rPr>
          <w:rFonts w:cs="仿宋_GB2312" w:asciiTheme="minorEastAsia" w:hAnsiTheme="minorEastAsia"/>
          <w:b/>
          <w:color w:val="000000" w:themeColor="text1"/>
          <w:sz w:val="32"/>
          <w:szCs w:val="32"/>
          <w14:textFill>
            <w14:solidFill>
              <w14:schemeClr w14:val="tx1"/>
            </w14:solidFill>
          </w14:textFill>
        </w:rPr>
        <w:t xml:space="preserve"> </w:t>
      </w:r>
      <w:r>
        <w:rPr>
          <w:rFonts w:hint="eastAsia" w:cs="仿宋_GB2312" w:asciiTheme="minorEastAsia" w:hAnsiTheme="minorEastAsia"/>
          <w:color w:val="000000" w:themeColor="text1"/>
          <w:sz w:val="32"/>
          <w:szCs w:val="32"/>
          <w14:textFill>
            <w14:solidFill>
              <w14:schemeClr w14:val="tx1"/>
            </w14:solidFill>
          </w14:textFill>
        </w:rPr>
        <w:t xml:space="preserve"> </w:t>
      </w:r>
      <w:r>
        <w:rPr>
          <w:rFonts w:ascii="仿宋_GB2312" w:eastAsia="仿宋_GB2312" w:cs="Times New Roman" w:hAnsiTheme="minorEastAsia"/>
          <w:color w:val="000000" w:themeColor="text1"/>
          <w:sz w:val="32"/>
          <w:szCs w:val="32"/>
          <w14:textFill>
            <w14:solidFill>
              <w14:schemeClr w14:val="tx1"/>
            </w14:solidFill>
          </w14:textFill>
        </w:rPr>
        <w:t>本办法自公布之日起施行。</w:t>
      </w:r>
      <w:r>
        <w:rPr>
          <w:rFonts w:hint="eastAsia" w:ascii="仿宋_GB2312" w:eastAsia="仿宋_GB2312" w:cs="Times New Roman" w:hAnsiTheme="minorEastAsia"/>
          <w:color w:val="000000" w:themeColor="text1"/>
          <w:sz w:val="32"/>
          <w:szCs w:val="32"/>
          <w14:textFill>
            <w14:solidFill>
              <w14:schemeClr w14:val="tx1"/>
            </w14:solidFill>
          </w14:textFill>
        </w:rPr>
        <w:t>原《武汉工商学院“工商学者”计划实施办法 (试行)》(武工商发[2017]14号)同时废止。</w:t>
      </w:r>
    </w:p>
    <w:p>
      <w:pPr>
        <w:spacing w:line="520" w:lineRule="exact"/>
        <w:ind w:firstLine="643"/>
        <w:jc w:val="left"/>
        <w:rPr>
          <w:rFonts w:hint="eastAsia" w:ascii="仿宋_GB2312" w:eastAsia="仿宋_GB2312" w:cs="Times New Roman" w:hAnsiTheme="minorEastAsia"/>
          <w:color w:val="000000" w:themeColor="text1"/>
          <w:sz w:val="32"/>
          <w:szCs w:val="32"/>
          <w14:textFill>
            <w14:solidFill>
              <w14:schemeClr w14:val="tx1"/>
            </w14:solidFill>
          </w14:textFill>
        </w:rPr>
      </w:pPr>
    </w:p>
    <w:p>
      <w:pPr>
        <w:spacing w:line="520" w:lineRule="exact"/>
        <w:ind w:firstLine="643"/>
        <w:jc w:val="left"/>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附件：武汉工商学院“工商学者”计划实施办法有关词语的特定解释</w:t>
      </w:r>
    </w:p>
    <w:p>
      <w:pPr>
        <w:spacing w:line="520" w:lineRule="exact"/>
        <w:ind w:firstLine="643"/>
        <w:jc w:val="left"/>
        <w:rPr>
          <w:rFonts w:ascii="仿宋_GB2312" w:eastAsia="仿宋_GB2312" w:cs="Times New Roman" w:hAnsiTheme="minorEastAsia"/>
          <w:color w:val="000000" w:themeColor="text1"/>
          <w:sz w:val="32"/>
          <w:szCs w:val="32"/>
          <w:lang w:eastAsia="zh-TW"/>
          <w14:textFill>
            <w14:solidFill>
              <w14:schemeClr w14:val="tx1"/>
            </w14:solidFill>
          </w14:textFill>
        </w:rPr>
      </w:pPr>
    </w:p>
    <w:p>
      <w:pPr>
        <w:spacing w:line="520" w:lineRule="exact"/>
        <w:ind w:firstLine="643"/>
        <w:jc w:val="left"/>
        <w:rPr>
          <w:rFonts w:ascii="仿宋_GB2312" w:eastAsia="仿宋_GB2312" w:cs="Times New Roman" w:hAnsiTheme="minorEastAsia"/>
          <w:color w:val="000000" w:themeColor="text1"/>
          <w:sz w:val="32"/>
          <w:szCs w:val="32"/>
          <w:lang w:eastAsia="zh-TW"/>
          <w14:textFill>
            <w14:solidFill>
              <w14:schemeClr w14:val="tx1"/>
            </w14:solidFill>
          </w14:textFill>
        </w:rPr>
      </w:pPr>
    </w:p>
    <w:p>
      <w:pPr>
        <w:spacing w:line="520" w:lineRule="exact"/>
        <w:ind w:firstLine="643"/>
        <w:jc w:val="left"/>
        <w:rPr>
          <w:rFonts w:ascii="仿宋_GB2312" w:eastAsia="仿宋_GB2312" w:cs="Times New Roman" w:hAnsiTheme="minorEastAsia"/>
          <w:color w:val="000000" w:themeColor="text1"/>
          <w:sz w:val="32"/>
          <w:szCs w:val="32"/>
          <w:lang w:eastAsia="zh-TW"/>
          <w14:textFill>
            <w14:solidFill>
              <w14:schemeClr w14:val="tx1"/>
            </w14:solidFill>
          </w14:textFill>
        </w:rPr>
      </w:pPr>
    </w:p>
    <w:p>
      <w:pPr>
        <w:spacing w:line="520" w:lineRule="exact"/>
        <w:ind w:left="0" w:right="630" w:rightChars="300" w:hanging="640" w:hangingChars="200"/>
        <w:jc w:val="right"/>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 xml:space="preserve">武汉工商学院 </w:t>
      </w:r>
    </w:p>
    <w:p>
      <w:pPr>
        <w:spacing w:line="520" w:lineRule="exact"/>
        <w:ind w:left="640" w:right="420" w:rightChars="200" w:hanging="640" w:hangingChars="200"/>
        <w:jc w:val="right"/>
        <w:rPr>
          <w:rFonts w:ascii="方正小标宋简体" w:eastAsia="方正小标宋简体"/>
          <w:color w:val="000000" w:themeColor="text1"/>
          <w:spacing w:val="-6"/>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lang w:val="en-US" w:eastAsia="zh-CN"/>
          <w14:textFill>
            <w14:solidFill>
              <w14:schemeClr w14:val="tx1"/>
            </w14:solidFill>
          </w14:textFill>
        </w:rPr>
        <w:t>2021</w:t>
      </w:r>
      <w:r>
        <w:rPr>
          <w:rFonts w:ascii="仿宋_GB2312" w:eastAsia="仿宋_GB2312" w:cs="Times New Roman" w:hAnsiTheme="minorEastAsia"/>
          <w:color w:val="000000" w:themeColor="text1"/>
          <w:sz w:val="32"/>
          <w:szCs w:val="32"/>
          <w14:textFill>
            <w14:solidFill>
              <w14:schemeClr w14:val="tx1"/>
            </w14:solidFill>
          </w14:textFill>
        </w:rPr>
        <w:t>年</w:t>
      </w:r>
      <w:r>
        <w:rPr>
          <w:rFonts w:hint="eastAsia" w:ascii="仿宋_GB2312" w:eastAsia="仿宋_GB2312" w:cs="Times New Roman" w:hAnsiTheme="minorEastAsia"/>
          <w:color w:val="000000" w:themeColor="text1"/>
          <w:sz w:val="32"/>
          <w:szCs w:val="32"/>
          <w:lang w:val="en-US" w:eastAsia="zh-CN"/>
          <w14:textFill>
            <w14:solidFill>
              <w14:schemeClr w14:val="tx1"/>
            </w14:solidFill>
          </w14:textFill>
        </w:rPr>
        <w:t>4</w:t>
      </w:r>
      <w:r>
        <w:rPr>
          <w:rFonts w:ascii="仿宋_GB2312" w:eastAsia="仿宋_GB2312" w:cs="Times New Roman" w:hAnsiTheme="minorEastAsia"/>
          <w:color w:val="000000" w:themeColor="text1"/>
          <w:sz w:val="32"/>
          <w:szCs w:val="32"/>
          <w14:textFill>
            <w14:solidFill>
              <w14:schemeClr w14:val="tx1"/>
            </w14:solidFill>
          </w14:textFill>
        </w:rPr>
        <w:t>月</w:t>
      </w:r>
      <w:r>
        <w:rPr>
          <w:rFonts w:hint="eastAsia" w:ascii="仿宋_GB2312" w:eastAsia="仿宋_GB2312" w:cs="Times New Roman" w:hAnsiTheme="minorEastAsia"/>
          <w:color w:val="000000" w:themeColor="text1"/>
          <w:sz w:val="32"/>
          <w:szCs w:val="32"/>
          <w:lang w:val="en-US" w:eastAsia="zh-CN"/>
          <w14:textFill>
            <w14:solidFill>
              <w14:schemeClr w14:val="tx1"/>
            </w14:solidFill>
          </w14:textFill>
        </w:rPr>
        <w:t>21</w:t>
      </w:r>
      <w:bookmarkStart w:id="0" w:name="_GoBack"/>
      <w:bookmarkEnd w:id="0"/>
      <w:r>
        <w:rPr>
          <w:rFonts w:ascii="仿宋_GB2312" w:eastAsia="仿宋_GB2312" w:cs="Times New Roman" w:hAnsiTheme="minorEastAsia"/>
          <w:color w:val="000000" w:themeColor="text1"/>
          <w:sz w:val="32"/>
          <w:szCs w:val="32"/>
          <w14:textFill>
            <w14:solidFill>
              <w14:schemeClr w14:val="tx1"/>
            </w14:solidFill>
          </w14:textFill>
        </w:rPr>
        <w:t>日</w:t>
      </w:r>
    </w:p>
    <w:p>
      <w:pPr>
        <w:spacing w:line="520" w:lineRule="exact"/>
        <w:jc w:val="center"/>
        <w:rPr>
          <w:rFonts w:ascii="方正小标宋简体" w:eastAsia="方正小标宋简体"/>
          <w:color w:val="000000" w:themeColor="text1"/>
          <w:spacing w:val="-6"/>
          <w:sz w:val="32"/>
          <w:szCs w:val="32"/>
          <w14:textFill>
            <w14:solidFill>
              <w14:schemeClr w14:val="tx1"/>
            </w14:solidFill>
          </w14:textFill>
        </w:rPr>
      </w:pPr>
    </w:p>
    <w:p>
      <w:pPr>
        <w:spacing w:line="520" w:lineRule="exact"/>
        <w:jc w:val="center"/>
        <w:rPr>
          <w:rFonts w:ascii="方正小标宋简体" w:eastAsia="方正小标宋简体"/>
          <w:color w:val="000000" w:themeColor="text1"/>
          <w:spacing w:val="-6"/>
          <w:sz w:val="32"/>
          <w:szCs w:val="32"/>
          <w14:textFill>
            <w14:solidFill>
              <w14:schemeClr w14:val="tx1"/>
            </w14:solidFill>
          </w14:textFill>
        </w:rPr>
      </w:pPr>
    </w:p>
    <w:p>
      <w:pPr>
        <w:spacing w:line="520" w:lineRule="exact"/>
        <w:jc w:val="center"/>
        <w:rPr>
          <w:rFonts w:ascii="方正小标宋简体" w:eastAsia="方正小标宋简体"/>
          <w:color w:val="000000" w:themeColor="text1"/>
          <w:spacing w:val="-6"/>
          <w:sz w:val="32"/>
          <w:szCs w:val="32"/>
          <w14:textFill>
            <w14:solidFill>
              <w14:schemeClr w14:val="tx1"/>
            </w14:solidFill>
          </w14:textFill>
        </w:rPr>
      </w:pPr>
    </w:p>
    <w:p>
      <w:pPr>
        <w:spacing w:line="520" w:lineRule="exact"/>
        <w:jc w:val="center"/>
        <w:rPr>
          <w:rFonts w:ascii="方正小标宋简体" w:eastAsia="方正小标宋简体"/>
          <w:color w:val="000000" w:themeColor="text1"/>
          <w:spacing w:val="-6"/>
          <w:sz w:val="32"/>
          <w:szCs w:val="32"/>
          <w14:textFill>
            <w14:solidFill>
              <w14:schemeClr w14:val="tx1"/>
            </w14:solidFill>
          </w14:textFill>
        </w:rPr>
      </w:pPr>
    </w:p>
    <w:p>
      <w:pPr>
        <w:spacing w:line="520" w:lineRule="exact"/>
        <w:jc w:val="center"/>
        <w:rPr>
          <w:rFonts w:ascii="方正小标宋简体" w:eastAsia="方正小标宋简体"/>
          <w:color w:val="000000" w:themeColor="text1"/>
          <w:spacing w:val="-6"/>
          <w:sz w:val="32"/>
          <w:szCs w:val="32"/>
          <w14:textFill>
            <w14:solidFill>
              <w14:schemeClr w14:val="tx1"/>
            </w14:solidFill>
          </w14:textFill>
        </w:rPr>
      </w:pPr>
    </w:p>
    <w:p>
      <w:pPr>
        <w:spacing w:line="520" w:lineRule="exact"/>
        <w:jc w:val="center"/>
        <w:rPr>
          <w:rFonts w:ascii="方正小标宋简体" w:eastAsia="方正小标宋简体"/>
          <w:color w:val="000000" w:themeColor="text1"/>
          <w:spacing w:val="-6"/>
          <w:sz w:val="32"/>
          <w:szCs w:val="32"/>
          <w14:textFill>
            <w14:solidFill>
              <w14:schemeClr w14:val="tx1"/>
            </w14:solidFill>
          </w14:textFill>
        </w:rPr>
      </w:pPr>
    </w:p>
    <w:p>
      <w:pPr>
        <w:spacing w:line="520" w:lineRule="exact"/>
        <w:jc w:val="center"/>
        <w:rPr>
          <w:rFonts w:ascii="方正小标宋简体" w:eastAsia="方正小标宋简体"/>
          <w:color w:val="000000" w:themeColor="text1"/>
          <w:spacing w:val="-6"/>
          <w:sz w:val="32"/>
          <w:szCs w:val="32"/>
          <w14:textFill>
            <w14:solidFill>
              <w14:schemeClr w14:val="tx1"/>
            </w14:solidFill>
          </w14:textFill>
        </w:rPr>
      </w:pPr>
    </w:p>
    <w:p>
      <w:pPr>
        <w:spacing w:line="520" w:lineRule="exact"/>
        <w:jc w:val="center"/>
        <w:rPr>
          <w:rFonts w:ascii="方正小标宋简体" w:eastAsia="方正小标宋简体"/>
          <w:color w:val="000000" w:themeColor="text1"/>
          <w:spacing w:val="-6"/>
          <w:sz w:val="32"/>
          <w:szCs w:val="32"/>
          <w14:textFill>
            <w14:solidFill>
              <w14:schemeClr w14:val="tx1"/>
            </w14:solidFill>
          </w14:textFill>
        </w:rPr>
      </w:pPr>
    </w:p>
    <w:p>
      <w:pPr>
        <w:spacing w:line="520" w:lineRule="exact"/>
        <w:jc w:val="center"/>
        <w:rPr>
          <w:rFonts w:ascii="方正小标宋简体" w:eastAsia="方正小标宋简体"/>
          <w:color w:val="000000" w:themeColor="text1"/>
          <w:spacing w:val="-6"/>
          <w:sz w:val="32"/>
          <w:szCs w:val="32"/>
          <w14:textFill>
            <w14:solidFill>
              <w14:schemeClr w14:val="tx1"/>
            </w14:solidFill>
          </w14:textFill>
        </w:rPr>
      </w:pPr>
    </w:p>
    <w:p>
      <w:pPr>
        <w:spacing w:line="520" w:lineRule="exact"/>
        <w:jc w:val="center"/>
        <w:rPr>
          <w:rFonts w:ascii="方正小标宋简体" w:eastAsia="方正小标宋简体"/>
          <w:color w:val="000000" w:themeColor="text1"/>
          <w:spacing w:val="-6"/>
          <w:sz w:val="32"/>
          <w:szCs w:val="32"/>
          <w14:textFill>
            <w14:solidFill>
              <w14:schemeClr w14:val="tx1"/>
            </w14:solidFill>
          </w14:textFill>
        </w:rPr>
      </w:pPr>
    </w:p>
    <w:p>
      <w:pPr>
        <w:spacing w:line="520" w:lineRule="exact"/>
        <w:jc w:val="center"/>
        <w:rPr>
          <w:rFonts w:ascii="方正小标宋简体" w:eastAsia="方正小标宋简体"/>
          <w:color w:val="000000" w:themeColor="text1"/>
          <w:spacing w:val="-6"/>
          <w:sz w:val="32"/>
          <w:szCs w:val="32"/>
          <w14:textFill>
            <w14:solidFill>
              <w14:schemeClr w14:val="tx1"/>
            </w14:solidFill>
          </w14:textFill>
        </w:rPr>
      </w:pPr>
    </w:p>
    <w:p>
      <w:pPr>
        <w:spacing w:line="520" w:lineRule="exact"/>
        <w:jc w:val="center"/>
        <w:rPr>
          <w:rFonts w:ascii="方正小标宋简体" w:eastAsia="方正小标宋简体"/>
          <w:color w:val="000000" w:themeColor="text1"/>
          <w:spacing w:val="-6"/>
          <w:sz w:val="32"/>
          <w:szCs w:val="32"/>
          <w14:textFill>
            <w14:solidFill>
              <w14:schemeClr w14:val="tx1"/>
            </w14:solidFill>
          </w14:textFill>
        </w:rPr>
      </w:pPr>
    </w:p>
    <w:p>
      <w:pPr>
        <w:spacing w:line="520" w:lineRule="exact"/>
        <w:jc w:val="center"/>
        <w:rPr>
          <w:rFonts w:ascii="方正小标宋简体" w:eastAsia="方正小标宋简体"/>
          <w:color w:val="000000" w:themeColor="text1"/>
          <w:spacing w:val="-6"/>
          <w:sz w:val="32"/>
          <w:szCs w:val="32"/>
          <w14:textFill>
            <w14:solidFill>
              <w14:schemeClr w14:val="tx1"/>
            </w14:solidFill>
          </w14:textFill>
        </w:rPr>
      </w:pPr>
    </w:p>
    <w:p>
      <w:pPr>
        <w:spacing w:line="520" w:lineRule="exact"/>
        <w:jc w:val="center"/>
        <w:rPr>
          <w:rFonts w:ascii="方正小标宋简体" w:eastAsia="方正小标宋简体"/>
          <w:color w:val="000000" w:themeColor="text1"/>
          <w:spacing w:val="-6"/>
          <w:sz w:val="32"/>
          <w:szCs w:val="32"/>
          <w14:textFill>
            <w14:solidFill>
              <w14:schemeClr w14:val="tx1"/>
            </w14:solidFill>
          </w14:textFill>
        </w:rPr>
      </w:pPr>
    </w:p>
    <w:p>
      <w:pPr>
        <w:spacing w:line="520" w:lineRule="exact"/>
        <w:jc w:val="both"/>
        <w:rPr>
          <w:rFonts w:ascii="方正小标宋简体" w:eastAsia="方正小标宋简体"/>
          <w:color w:val="000000" w:themeColor="text1"/>
          <w:spacing w:val="-6"/>
          <w:sz w:val="32"/>
          <w:szCs w:val="32"/>
          <w14:textFill>
            <w14:solidFill>
              <w14:schemeClr w14:val="tx1"/>
            </w14:solidFill>
          </w14:textFill>
        </w:rPr>
      </w:pPr>
    </w:p>
    <w:p>
      <w:pPr>
        <w:spacing w:line="700" w:lineRule="exact"/>
        <w:jc w:val="center"/>
        <w:rPr>
          <w:rFonts w:hint="eastAsia" w:ascii="方正小标宋简体" w:hAnsi="方正小标宋简体" w:eastAsia="方正小标宋简体" w:cs="方正小标宋简体"/>
          <w:color w:val="000000" w:themeColor="text1"/>
          <w:spacing w:val="-6"/>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pacing w:val="-6"/>
          <w:sz w:val="44"/>
          <w:szCs w:val="44"/>
          <w14:textFill>
            <w14:solidFill>
              <w14:schemeClr w14:val="tx1"/>
            </w14:solidFill>
          </w14:textFill>
        </w:rPr>
        <w:t>武汉工商学院“工商学者”计划实施办法</w:t>
      </w:r>
    </w:p>
    <w:p>
      <w:pPr>
        <w:spacing w:line="700" w:lineRule="exact"/>
        <w:jc w:val="center"/>
        <w:rPr>
          <w:rFonts w:hint="eastAsia" w:ascii="方正小标宋简体" w:hAnsi="方正小标宋简体" w:eastAsia="方正小标宋简体" w:cs="方正小标宋简体"/>
          <w:bCs/>
          <w:color w:val="000000" w:themeColor="text1"/>
          <w:sz w:val="44"/>
          <w:szCs w:val="44"/>
          <w:lang w:val="zh-TW" w:eastAsia="zh-TW"/>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lang w:val="zh-TW" w:eastAsia="zh-TW"/>
          <w14:textFill>
            <w14:solidFill>
              <w14:schemeClr w14:val="tx1"/>
            </w14:solidFill>
          </w14:textFill>
        </w:rPr>
        <w:t>有关词语的特定解释</w:t>
      </w:r>
    </w:p>
    <w:p>
      <w:pPr>
        <w:spacing w:line="700" w:lineRule="exact"/>
        <w:rPr>
          <w:rFonts w:ascii="仿宋_GB2312" w:hAnsi="仿宋_GB2312" w:eastAsia="仿宋_GB2312" w:cs="仿宋_GB2312"/>
          <w:b/>
          <w:color w:val="000000" w:themeColor="text1"/>
          <w:sz w:val="32"/>
          <w:szCs w:val="32"/>
          <w14:textFill>
            <w14:solidFill>
              <w14:schemeClr w14:val="tx1"/>
            </w14:solidFill>
          </w14:textFill>
        </w:rPr>
      </w:pPr>
    </w:p>
    <w:p>
      <w:pPr>
        <w:numPr>
          <w:ilvl w:val="-1"/>
          <w:numId w:val="0"/>
        </w:numPr>
        <w:spacing w:before="0" w:beforeLines="-2147483648" w:after="0" w:afterLines="-2147483648" w:line="520" w:lineRule="exact"/>
        <w:ind w:firstLine="640" w:firstLineChars="200"/>
        <w:jc w:val="left"/>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一、成果署名</w:t>
      </w:r>
    </w:p>
    <w:p>
      <w:pPr>
        <w:numPr>
          <w:ilvl w:val="-1"/>
          <w:numId w:val="0"/>
        </w:numPr>
        <w:spacing w:line="520" w:lineRule="exact"/>
        <w:ind w:firstLine="640" w:firstLineChars="200"/>
        <w:rPr>
          <w:rFonts w:hint="eastAsia" w:ascii="仿宋_GB2312" w:eastAsia="仿宋_GB2312" w:cs="Times New Roman" w:hAnsiTheme="minorEastAsia"/>
          <w:bCs w:val="0"/>
          <w:color w:val="000000" w:themeColor="text1"/>
          <w:sz w:val="32"/>
          <w:szCs w:val="32"/>
          <w:lang w:val="en-US" w:eastAsia="zh-CN"/>
          <w14:textFill>
            <w14:solidFill>
              <w14:schemeClr w14:val="tx1"/>
            </w14:solidFill>
          </w14:textFill>
        </w:rPr>
      </w:pPr>
      <w:r>
        <w:rPr>
          <w:rFonts w:hint="eastAsia" w:ascii="仿宋_GB2312" w:eastAsia="仿宋_GB2312" w:cs="Times New Roman" w:hAnsiTheme="minorEastAsia"/>
          <w:bCs w:val="0"/>
          <w:color w:val="000000" w:themeColor="text1"/>
          <w:sz w:val="32"/>
          <w:szCs w:val="32"/>
          <w:lang w:val="zh-TW"/>
          <w14:textFill>
            <w14:solidFill>
              <w14:schemeClr w14:val="tx1"/>
            </w14:solidFill>
          </w14:textFill>
        </w:rPr>
        <w:t>用以申报首席教授、青年学者、工商英才岗位的成果，须以武汉工商学院为第一署名单位（解释中二（二）及特殊引进人才除外)，否则不纳入申报成果统计范畴。</w:t>
      </w:r>
    </w:p>
    <w:p>
      <w:pPr>
        <w:numPr>
          <w:ilvl w:val="-1"/>
          <w:numId w:val="0"/>
        </w:numPr>
        <w:spacing w:line="520" w:lineRule="exact"/>
        <w:ind w:firstLine="640" w:firstLineChars="200"/>
        <w:jc w:val="left"/>
        <w:rPr>
          <w:rFonts w:hint="eastAsia" w:ascii="黑体" w:hAnsi="黑体" w:eastAsia="黑体" w:cs="黑体"/>
          <w:bCs w:val="0"/>
          <w:color w:val="000000" w:themeColor="text1"/>
          <w:sz w:val="32"/>
          <w:szCs w:val="32"/>
          <w14:textFill>
            <w14:solidFill>
              <w14:schemeClr w14:val="tx1"/>
            </w14:solidFill>
          </w14:textFill>
        </w:rPr>
      </w:pPr>
      <w:r>
        <w:rPr>
          <w:rFonts w:hint="eastAsia" w:ascii="黑体" w:hAnsi="黑体" w:eastAsia="黑体" w:cs="黑体"/>
          <w:bCs w:val="0"/>
          <w:color w:val="000000" w:themeColor="text1"/>
          <w:sz w:val="32"/>
          <w:szCs w:val="32"/>
          <w:lang w:val="en-US" w:eastAsia="zh-CN"/>
          <w14:textFill>
            <w14:solidFill>
              <w14:schemeClr w14:val="tx1"/>
            </w14:solidFill>
          </w14:textFill>
        </w:rPr>
        <w:t>二、</w:t>
      </w:r>
      <w:r>
        <w:rPr>
          <w:rFonts w:hint="eastAsia" w:ascii="黑体" w:hAnsi="黑体" w:eastAsia="黑体" w:cs="黑体"/>
          <w:bCs w:val="0"/>
          <w:color w:val="000000" w:themeColor="text1"/>
          <w:sz w:val="32"/>
          <w:szCs w:val="32"/>
          <w14:textFill>
            <w14:solidFill>
              <w14:schemeClr w14:val="tx1"/>
            </w14:solidFill>
          </w14:textFill>
        </w:rPr>
        <w:t>论文</w:t>
      </w:r>
    </w:p>
    <w:p>
      <w:pPr>
        <w:spacing w:line="520" w:lineRule="exact"/>
        <w:ind w:firstLine="640" w:firstLineChars="200"/>
        <w:rPr>
          <w:rFonts w:hint="eastAsia" w:ascii="仿宋_GB2312" w:eastAsia="仿宋_GB2312" w:cs="Times New Roman" w:hAnsiTheme="minorEastAsia"/>
          <w:bCs w:val="0"/>
          <w:color w:val="000000" w:themeColor="text1"/>
          <w:sz w:val="32"/>
          <w:szCs w:val="32"/>
          <w:lang w:val="zh-TW"/>
          <w14:textFill>
            <w14:solidFill>
              <w14:schemeClr w14:val="tx1"/>
            </w14:solidFill>
          </w14:textFill>
        </w:rPr>
      </w:pPr>
      <w:r>
        <w:rPr>
          <w:rFonts w:hint="eastAsia" w:ascii="仿宋_GB2312" w:eastAsia="仿宋_GB2312" w:cs="Times New Roman" w:hAnsiTheme="minorEastAsia"/>
          <w:bCs w:val="0"/>
          <w:color w:val="000000" w:themeColor="text1"/>
          <w:sz w:val="32"/>
          <w:szCs w:val="32"/>
          <w:lang w:val="zh-TW"/>
          <w14:textFill>
            <w14:solidFill>
              <w14:schemeClr w14:val="tx1"/>
            </w14:solidFill>
          </w14:textFill>
        </w:rPr>
        <w:t>（一）2018年及以前以通讯作者发表的学术论文纳入申报成果统计；2019年及以后以通讯作者发表的学术论文不作为申报成果统计。</w:t>
      </w:r>
    </w:p>
    <w:p>
      <w:pPr>
        <w:numPr>
          <w:ilvl w:val="-1"/>
          <w:numId w:val="0"/>
        </w:numPr>
        <w:spacing w:line="520" w:lineRule="exact"/>
        <w:ind w:firstLine="640" w:firstLineChars="200"/>
        <w:rPr>
          <w:rFonts w:hint="eastAsia" w:ascii="仿宋_GB2312" w:eastAsia="仿宋_GB2312" w:cs="Times New Roman" w:hAnsiTheme="minorEastAsia"/>
          <w:bCs w:val="0"/>
          <w:color w:val="000000" w:themeColor="text1"/>
          <w:sz w:val="32"/>
          <w:szCs w:val="32"/>
          <w:lang w:val="zh-TW"/>
          <w14:textFill>
            <w14:solidFill>
              <w14:schemeClr w14:val="tx1"/>
            </w14:solidFill>
          </w14:textFill>
        </w:rPr>
      </w:pPr>
      <w:r>
        <w:rPr>
          <w:rFonts w:hint="eastAsia" w:ascii="仿宋_GB2312" w:eastAsia="仿宋_GB2312" w:cs="Times New Roman" w:hAnsiTheme="minorEastAsia"/>
          <w:bCs w:val="0"/>
          <w:color w:val="000000" w:themeColor="text1"/>
          <w:sz w:val="32"/>
          <w:szCs w:val="32"/>
          <w:lang w:val="zh-TW" w:eastAsia="zh-CN"/>
          <w14:textFill>
            <w14:solidFill>
              <w14:schemeClr w14:val="tx1"/>
            </w14:solidFill>
          </w14:textFill>
        </w:rPr>
        <w:t>（</w:t>
      </w:r>
      <w:r>
        <w:rPr>
          <w:rFonts w:hint="eastAsia" w:ascii="仿宋_GB2312" w:eastAsia="仿宋_GB2312" w:cs="Times New Roman" w:hAnsiTheme="minorEastAsia"/>
          <w:bCs w:val="0"/>
          <w:color w:val="000000" w:themeColor="text1"/>
          <w:sz w:val="32"/>
          <w:szCs w:val="32"/>
          <w:lang w:val="en-US" w:eastAsia="zh-CN"/>
          <w14:textFill>
            <w14:solidFill>
              <w14:schemeClr w14:val="tx1"/>
            </w14:solidFill>
          </w14:textFill>
        </w:rPr>
        <w:t>二）</w:t>
      </w:r>
      <w:r>
        <w:rPr>
          <w:rFonts w:hint="eastAsia" w:ascii="仿宋_GB2312" w:eastAsia="仿宋_GB2312" w:cs="Times New Roman" w:hAnsiTheme="minorEastAsia"/>
          <w:bCs w:val="0"/>
          <w:color w:val="000000" w:themeColor="text1"/>
          <w:sz w:val="32"/>
          <w:szCs w:val="32"/>
          <w:lang w:val="zh-TW"/>
          <w14:textFill>
            <w14:solidFill>
              <w14:schemeClr w14:val="tx1"/>
            </w14:solidFill>
          </w14:textFill>
        </w:rPr>
        <w:t>经学校批准</w:t>
      </w:r>
      <w:r>
        <w:rPr>
          <w:rFonts w:hint="eastAsia" w:ascii="仿宋_GB2312" w:eastAsia="仿宋_GB2312" w:cs="Times New Roman" w:hAnsiTheme="minorEastAsia"/>
          <w:bCs w:val="0"/>
          <w:color w:val="000000" w:themeColor="text1"/>
          <w:sz w:val="32"/>
          <w:szCs w:val="32"/>
          <w:lang w:val="en-US" w:eastAsia="zh-CN"/>
          <w14:textFill>
            <w14:solidFill>
              <w14:schemeClr w14:val="tx1"/>
            </w14:solidFill>
          </w14:textFill>
        </w:rPr>
        <w:t>的学历提升，</w:t>
      </w:r>
      <w:r>
        <w:rPr>
          <w:rFonts w:hint="eastAsia" w:ascii="仿宋_GB2312" w:eastAsia="仿宋_GB2312" w:cs="Times New Roman" w:hAnsiTheme="minorEastAsia"/>
          <w:bCs w:val="0"/>
          <w:color w:val="000000" w:themeColor="text1"/>
          <w:sz w:val="32"/>
          <w:szCs w:val="32"/>
          <w:lang w:val="zh-TW"/>
          <w14:textFill>
            <w14:solidFill>
              <w14:schemeClr w14:val="tx1"/>
            </w14:solidFill>
          </w14:textFill>
        </w:rPr>
        <w:t>读硕、博期间以通讯作者发表学术论文，武汉工商学院为第一或第二署名单位（如我校为第二署名单位，则第一署名必须为就读学校）发表的纳入申报成果统计。</w:t>
      </w:r>
    </w:p>
    <w:p>
      <w:pPr>
        <w:numPr>
          <w:ilvl w:val="-1"/>
          <w:numId w:val="0"/>
        </w:numPr>
        <w:spacing w:line="520" w:lineRule="exact"/>
        <w:ind w:firstLine="640" w:firstLineChars="200"/>
        <w:rPr>
          <w:rFonts w:hint="eastAsia" w:ascii="仿宋_GB2312" w:eastAsia="仿宋_GB2312" w:cs="Times New Roman" w:hAnsiTheme="minorEastAsia"/>
          <w:bCs w:val="0"/>
          <w:color w:val="000000" w:themeColor="text1"/>
          <w:sz w:val="32"/>
          <w:szCs w:val="32"/>
          <w:lang w:val="zh-TW"/>
          <w14:textFill>
            <w14:solidFill>
              <w14:schemeClr w14:val="tx1"/>
            </w14:solidFill>
          </w14:textFill>
        </w:rPr>
      </w:pPr>
      <w:r>
        <w:rPr>
          <w:rFonts w:hint="eastAsia" w:ascii="仿宋_GB2312" w:eastAsia="仿宋_GB2312" w:cs="Times New Roman" w:hAnsiTheme="minorEastAsia"/>
          <w:bCs w:val="0"/>
          <w:color w:val="000000" w:themeColor="text1"/>
          <w:sz w:val="32"/>
          <w:szCs w:val="32"/>
          <w:lang w:val="zh-TW" w:eastAsia="zh-CN"/>
          <w14:textFill>
            <w14:solidFill>
              <w14:schemeClr w14:val="tx1"/>
            </w14:solidFill>
          </w14:textFill>
        </w:rPr>
        <w:t>（</w:t>
      </w:r>
      <w:r>
        <w:rPr>
          <w:rFonts w:hint="eastAsia" w:ascii="仿宋_GB2312" w:eastAsia="仿宋_GB2312" w:cs="Times New Roman" w:hAnsiTheme="minorEastAsia"/>
          <w:bCs w:val="0"/>
          <w:color w:val="000000" w:themeColor="text1"/>
          <w:sz w:val="32"/>
          <w:szCs w:val="32"/>
          <w:lang w:val="en-US" w:eastAsia="zh-CN"/>
          <w14:textFill>
            <w14:solidFill>
              <w14:schemeClr w14:val="tx1"/>
            </w14:solidFill>
          </w14:textFill>
        </w:rPr>
        <w:t>三）</w:t>
      </w:r>
      <w:r>
        <w:rPr>
          <w:rFonts w:hint="eastAsia" w:ascii="仿宋_GB2312" w:eastAsia="仿宋_GB2312" w:cs="Times New Roman" w:hAnsiTheme="minorEastAsia"/>
          <w:bCs w:val="0"/>
          <w:color w:val="000000" w:themeColor="text1"/>
          <w:sz w:val="32"/>
          <w:szCs w:val="32"/>
          <w:lang w:val="zh-TW"/>
          <w14:textFill>
            <w14:solidFill>
              <w14:schemeClr w14:val="tx1"/>
            </w14:solidFill>
          </w14:textFill>
        </w:rPr>
        <w:t>“核心期刊”是指：《中文核心期刊目录总览》（北京大学图书馆编写，北京大学出版）、</w:t>
      </w:r>
      <w:r>
        <w:rPr>
          <w:rFonts w:hint="eastAsia" w:ascii="仿宋_GB2312" w:eastAsia="仿宋_GB2312" w:cs="Times New Roman" w:hAnsiTheme="minorEastAsia"/>
          <w:bCs w:val="0"/>
          <w:color w:val="000000" w:themeColor="text1"/>
          <w:sz w:val="32"/>
          <w:szCs w:val="32"/>
          <w:lang w:val="zh-TW" w:eastAsia="zh-TW"/>
          <w14:textFill>
            <w14:solidFill>
              <w14:schemeClr w14:val="tx1"/>
            </w14:solidFill>
          </w14:textFill>
        </w:rPr>
        <w:t>《中国科学引文数据库——核心库》</w:t>
      </w:r>
      <w:r>
        <w:rPr>
          <w:rFonts w:hint="eastAsia" w:ascii="仿宋_GB2312" w:eastAsia="仿宋_GB2312" w:cs="Times New Roman" w:hAnsiTheme="minorEastAsia"/>
          <w:bCs w:val="0"/>
          <w:color w:val="000000" w:themeColor="text1"/>
          <w:sz w:val="32"/>
          <w:szCs w:val="32"/>
          <w:lang w:val="zh-TW" w:eastAsia="zh-CN"/>
          <w14:textFill>
            <w14:solidFill>
              <w14:schemeClr w14:val="tx1"/>
            </w14:solidFill>
          </w14:textFill>
        </w:rPr>
        <w:t>、</w:t>
      </w:r>
      <w:r>
        <w:rPr>
          <w:rFonts w:hint="eastAsia" w:ascii="仿宋_GB2312" w:eastAsia="仿宋_GB2312" w:cs="Times New Roman" w:hAnsiTheme="minorEastAsia"/>
          <w:bCs w:val="0"/>
          <w:color w:val="000000" w:themeColor="text1"/>
          <w:sz w:val="32"/>
          <w:szCs w:val="32"/>
          <w:lang w:val="zh-TW"/>
          <w14:textFill>
            <w14:solidFill>
              <w14:schemeClr w14:val="tx1"/>
            </w14:solidFill>
          </w14:textFill>
        </w:rPr>
        <w:t>《中文社会科学引文索引》(南京大学中国社会科学研究评价中心)中的期刊、被SCI/SSCI/ EI/A&amp;HC/ISTP/CPCI检索收录的学术论文。</w:t>
      </w:r>
    </w:p>
    <w:p>
      <w:pPr>
        <w:numPr>
          <w:ilvl w:val="-1"/>
          <w:numId w:val="0"/>
        </w:numPr>
        <w:spacing w:line="520" w:lineRule="exact"/>
        <w:ind w:firstLine="640" w:firstLineChars="200"/>
        <w:rPr>
          <w:rFonts w:hint="eastAsia" w:ascii="仿宋_GB2312" w:eastAsia="仿宋_GB2312" w:cs="Times New Roman" w:hAnsiTheme="minorEastAsia"/>
          <w:bCs w:val="0"/>
          <w:color w:val="000000" w:themeColor="text1"/>
          <w:sz w:val="32"/>
          <w:szCs w:val="32"/>
          <w:lang w:val="zh-TW"/>
          <w14:textFill>
            <w14:solidFill>
              <w14:schemeClr w14:val="tx1"/>
            </w14:solidFill>
          </w14:textFill>
        </w:rPr>
      </w:pPr>
      <w:r>
        <w:rPr>
          <w:rFonts w:hint="eastAsia" w:ascii="仿宋_GB2312" w:eastAsia="仿宋_GB2312" w:cs="Times New Roman" w:hAnsiTheme="minorEastAsia"/>
          <w:bCs w:val="0"/>
          <w:color w:val="000000" w:themeColor="text1"/>
          <w:sz w:val="32"/>
          <w:szCs w:val="32"/>
          <w:lang w:val="zh-TW" w:eastAsia="zh-CN"/>
          <w14:textFill>
            <w14:solidFill>
              <w14:schemeClr w14:val="tx1"/>
            </w14:solidFill>
          </w14:textFill>
        </w:rPr>
        <w:t>（</w:t>
      </w:r>
      <w:r>
        <w:rPr>
          <w:rFonts w:hint="eastAsia" w:ascii="仿宋_GB2312" w:eastAsia="仿宋_GB2312" w:cs="Times New Roman" w:hAnsiTheme="minorEastAsia"/>
          <w:bCs w:val="0"/>
          <w:color w:val="000000" w:themeColor="text1"/>
          <w:sz w:val="32"/>
          <w:szCs w:val="32"/>
          <w:lang w:val="en-US" w:eastAsia="zh-CN"/>
          <w14:textFill>
            <w14:solidFill>
              <w14:schemeClr w14:val="tx1"/>
            </w14:solidFill>
          </w14:textFill>
        </w:rPr>
        <w:t>四）</w:t>
      </w:r>
      <w:r>
        <w:rPr>
          <w:rFonts w:hint="eastAsia" w:ascii="仿宋_GB2312" w:eastAsia="仿宋_GB2312" w:cs="Times New Roman" w:hAnsiTheme="minorEastAsia"/>
          <w:bCs w:val="0"/>
          <w:color w:val="000000" w:themeColor="text1"/>
          <w:sz w:val="32"/>
          <w:szCs w:val="32"/>
          <w:lang w:val="zh-TW"/>
          <w14:textFill>
            <w14:solidFill>
              <w14:schemeClr w14:val="tx1"/>
            </w14:solidFill>
          </w14:textFill>
        </w:rPr>
        <w:t>被SCI/SSCI/ EI/A&amp;HC/ISTP/CPCI检索收录的学术论文，需提供有资质的检索部门出具的检索证明原件。核心期刊目录如有更新，按照学校科技部的相关规定执行。</w:t>
      </w:r>
    </w:p>
    <w:p>
      <w:pPr>
        <w:numPr>
          <w:ilvl w:val="-1"/>
          <w:numId w:val="0"/>
        </w:numPr>
        <w:spacing w:line="520" w:lineRule="exact"/>
        <w:ind w:firstLine="640" w:firstLineChars="200"/>
        <w:jc w:val="left"/>
        <w:rPr>
          <w:rFonts w:hint="eastAsia" w:ascii="黑体" w:hAnsi="黑体" w:eastAsia="黑体" w:cs="黑体"/>
          <w:bCs w:val="0"/>
          <w:color w:val="000000" w:themeColor="text1"/>
          <w:sz w:val="32"/>
          <w:szCs w:val="32"/>
          <w:lang w:val="en-US"/>
          <w14:textFill>
            <w14:solidFill>
              <w14:schemeClr w14:val="tx1"/>
            </w14:solidFill>
          </w14:textFill>
        </w:rPr>
      </w:pPr>
      <w:r>
        <w:rPr>
          <w:rFonts w:hint="eastAsia" w:ascii="黑体" w:hAnsi="黑体" w:eastAsia="黑体" w:cs="黑体"/>
          <w:bCs w:val="0"/>
          <w:color w:val="000000" w:themeColor="text1"/>
          <w:sz w:val="32"/>
          <w:szCs w:val="32"/>
          <w:lang w:val="en-US" w:eastAsia="zh-CN"/>
          <w14:textFill>
            <w14:solidFill>
              <w14:schemeClr w14:val="tx1"/>
            </w14:solidFill>
          </w14:textFill>
        </w:rPr>
        <w:t>三、</w:t>
      </w:r>
      <w:r>
        <w:rPr>
          <w:rFonts w:hint="eastAsia" w:ascii="黑体" w:hAnsi="黑体" w:eastAsia="黑体" w:cs="黑体"/>
          <w:bCs w:val="0"/>
          <w:color w:val="000000" w:themeColor="text1"/>
          <w:sz w:val="32"/>
          <w:szCs w:val="32"/>
          <w:lang w:val="en-US"/>
          <w14:textFill>
            <w14:solidFill>
              <w14:schemeClr w14:val="tx1"/>
            </w14:solidFill>
          </w14:textFill>
        </w:rPr>
        <w:t>著作</w:t>
      </w:r>
    </w:p>
    <w:p>
      <w:pPr>
        <w:numPr>
          <w:ilvl w:val="-1"/>
          <w:numId w:val="0"/>
        </w:numPr>
        <w:spacing w:line="520" w:lineRule="exact"/>
        <w:ind w:firstLine="640" w:firstLineChars="200"/>
        <w:jc w:val="left"/>
        <w:rPr>
          <w:rFonts w:hint="eastAsia" w:ascii="仿宋_GB2312" w:eastAsia="仿宋_GB2312" w:cs="Times New Roman" w:hAnsiTheme="minorEastAsia"/>
          <w:bCs w:val="0"/>
          <w:color w:val="000000" w:themeColor="text1"/>
          <w:sz w:val="32"/>
          <w:szCs w:val="32"/>
          <w:lang w:val="zh-TW"/>
          <w14:textFill>
            <w14:solidFill>
              <w14:schemeClr w14:val="tx1"/>
            </w14:solidFill>
          </w14:textFill>
        </w:rPr>
      </w:pPr>
      <w:r>
        <w:rPr>
          <w:rFonts w:hint="eastAsia" w:ascii="仿宋_GB2312" w:eastAsia="仿宋_GB2312" w:cs="Times New Roman" w:hAnsiTheme="minorEastAsia"/>
          <w:bCs w:val="0"/>
          <w:color w:val="000000" w:themeColor="text1"/>
          <w:sz w:val="32"/>
          <w:szCs w:val="32"/>
          <w:lang w:val="zh-TW"/>
          <w14:textFill>
            <w14:solidFill>
              <w14:schemeClr w14:val="tx1"/>
            </w14:solidFill>
          </w14:textFill>
        </w:rPr>
        <w:t>（一）</w:t>
      </w:r>
      <w:r>
        <w:rPr>
          <w:rFonts w:hint="eastAsia" w:ascii="仿宋_GB2312" w:eastAsia="仿宋_GB2312" w:cs="Times New Roman" w:hAnsiTheme="minorEastAsia"/>
          <w:bCs w:val="0"/>
          <w:color w:val="000000" w:themeColor="text1"/>
          <w:sz w:val="32"/>
          <w:szCs w:val="32"/>
          <w14:textFill>
            <w14:solidFill>
              <w14:schemeClr w14:val="tx1"/>
            </w14:solidFill>
          </w14:textFill>
        </w:rPr>
        <w:t>本办法中的</w:t>
      </w:r>
      <w:r>
        <w:rPr>
          <w:rFonts w:hint="eastAsia" w:ascii="仿宋_GB2312" w:eastAsia="仿宋_GB2312" w:cs="Times New Roman" w:hAnsiTheme="minorEastAsia"/>
          <w:bCs w:val="0"/>
          <w:color w:val="000000" w:themeColor="text1"/>
          <w:sz w:val="32"/>
          <w:szCs w:val="32"/>
          <w:lang w:val="zh-TW" w:eastAsia="zh-TW"/>
          <w14:textFill>
            <w14:solidFill>
              <w14:schemeClr w14:val="tx1"/>
            </w14:solidFill>
          </w14:textFill>
        </w:rPr>
        <w:t>学术著作，是指公开出版（有ISBN书号）的</w:t>
      </w:r>
      <w:r>
        <w:rPr>
          <w:rFonts w:hint="eastAsia" w:ascii="仿宋_GB2312" w:eastAsia="仿宋_GB2312" w:cs="Times New Roman" w:hAnsiTheme="minorEastAsia"/>
          <w:color w:val="000000" w:themeColor="text1"/>
          <w:sz w:val="32"/>
          <w:szCs w:val="32"/>
          <w14:textFill>
            <w14:solidFill>
              <w14:schemeClr w14:val="tx1"/>
            </w14:solidFill>
          </w14:textFill>
        </w:rPr>
        <w:t>著作，包含独著、教材排1、合著排1、编著排1，译著排1、不包含论文集、习题集等。</w:t>
      </w:r>
    </w:p>
    <w:p>
      <w:pPr>
        <w:numPr>
          <w:ilvl w:val="-1"/>
          <w:numId w:val="0"/>
        </w:numPr>
        <w:spacing w:line="520" w:lineRule="exact"/>
        <w:ind w:firstLine="640" w:firstLineChars="200"/>
        <w:jc w:val="left"/>
        <w:rPr>
          <w:rFonts w:hint="eastAsia" w:ascii="仿宋_GB2312" w:eastAsia="仿宋_GB2312" w:cs="Times New Roman" w:hAnsiTheme="minorEastAsia"/>
          <w:bCs w:val="0"/>
          <w:color w:val="000000" w:themeColor="text1"/>
          <w:sz w:val="32"/>
          <w:szCs w:val="32"/>
          <w:lang w:val="zh-TW"/>
          <w14:textFill>
            <w14:solidFill>
              <w14:schemeClr w14:val="tx1"/>
            </w14:solidFill>
          </w14:textFill>
        </w:rPr>
      </w:pPr>
      <w:r>
        <w:rPr>
          <w:rFonts w:hint="eastAsia" w:ascii="仿宋_GB2312" w:eastAsia="仿宋_GB2312" w:cs="Times New Roman" w:hAnsiTheme="minorEastAsia"/>
          <w:bCs w:val="0"/>
          <w:color w:val="000000" w:themeColor="text1"/>
          <w:sz w:val="32"/>
          <w:szCs w:val="32"/>
          <w:lang w:eastAsia="zh-CN"/>
          <w14:textFill>
            <w14:solidFill>
              <w14:schemeClr w14:val="tx1"/>
            </w14:solidFill>
          </w14:textFill>
        </w:rPr>
        <w:t>（</w:t>
      </w:r>
      <w:r>
        <w:rPr>
          <w:rFonts w:hint="eastAsia" w:ascii="仿宋_GB2312" w:eastAsia="仿宋_GB2312" w:cs="Times New Roman" w:hAnsiTheme="minorEastAsia"/>
          <w:bCs w:val="0"/>
          <w:color w:val="000000" w:themeColor="text1"/>
          <w:sz w:val="32"/>
          <w:szCs w:val="32"/>
          <w:lang w:val="en-US" w:eastAsia="zh-CN"/>
          <w14:textFill>
            <w14:solidFill>
              <w14:schemeClr w14:val="tx1"/>
            </w14:solidFill>
          </w14:textFill>
        </w:rPr>
        <w:t>二）</w:t>
      </w:r>
      <w:r>
        <w:rPr>
          <w:rFonts w:hint="eastAsia" w:ascii="仿宋_GB2312" w:eastAsia="仿宋_GB2312" w:cs="Times New Roman" w:hAnsiTheme="minorEastAsia"/>
          <w:bCs w:val="0"/>
          <w:color w:val="000000" w:themeColor="text1"/>
          <w:sz w:val="32"/>
          <w:szCs w:val="32"/>
          <w14:textFill>
            <w14:solidFill>
              <w14:schemeClr w14:val="tx1"/>
            </w14:solidFill>
          </w14:textFill>
        </w:rPr>
        <w:t>首席教授</w:t>
      </w:r>
      <w:r>
        <w:rPr>
          <w:rFonts w:hint="eastAsia" w:ascii="仿宋_GB2312" w:eastAsia="仿宋_GB2312" w:cs="Times New Roman" w:hAnsiTheme="minorEastAsia"/>
          <w:color w:val="000000" w:themeColor="text1"/>
          <w:sz w:val="32"/>
          <w:szCs w:val="32"/>
          <w14:textFill>
            <w14:solidFill>
              <w14:schemeClr w14:val="tx1"/>
            </w14:solidFill>
          </w14:textFill>
        </w:rPr>
        <w:t>聘任条件中的著作指的是：“百佳出版社”公开出版或标注国家社科基金资助出版的学术著作（含独著，教材排1、合著排1、编著排1，译著排1，不含论文集、习题集等）1部，本人撰写不少于15万字。</w:t>
      </w:r>
    </w:p>
    <w:p>
      <w:pPr>
        <w:numPr>
          <w:ilvl w:val="-1"/>
          <w:numId w:val="0"/>
        </w:numPr>
        <w:spacing w:line="520" w:lineRule="exact"/>
        <w:ind w:firstLine="640" w:firstLineChars="200"/>
        <w:jc w:val="left"/>
        <w:rPr>
          <w:rFonts w:hint="eastAsia" w:ascii="仿宋_GB2312" w:eastAsia="仿宋_GB2312" w:cs="Times New Roman" w:hAnsiTheme="minorEastAsia"/>
          <w:bCs w:val="0"/>
          <w:color w:val="000000" w:themeColor="text1"/>
          <w:sz w:val="32"/>
          <w:szCs w:val="32"/>
          <w:lang w:val="zh-TW" w:eastAsia="zh-TW"/>
          <w14:textFill>
            <w14:solidFill>
              <w14:schemeClr w14:val="tx1"/>
            </w14:solidFill>
          </w14:textFill>
        </w:rPr>
      </w:pPr>
      <w:r>
        <w:rPr>
          <w:rFonts w:hint="eastAsia" w:ascii="仿宋_GB2312" w:eastAsia="仿宋_GB2312" w:cs="Times New Roman" w:hAnsiTheme="minorEastAsia"/>
          <w:bCs w:val="0"/>
          <w:color w:val="000000" w:themeColor="text1"/>
          <w:sz w:val="32"/>
          <w:szCs w:val="32"/>
          <w:lang w:val="zh-TW" w:eastAsia="zh-TW"/>
          <w14:textFill>
            <w14:solidFill>
              <w14:schemeClr w14:val="tx1"/>
            </w14:solidFill>
          </w14:textFill>
        </w:rPr>
        <w:t>“百佳出版社”以《全国百佳图书出版单位名单》（出版管字〔2009〕1079号）为准。</w:t>
      </w:r>
    </w:p>
    <w:p>
      <w:pPr>
        <w:spacing w:line="520" w:lineRule="exact"/>
        <w:ind w:firstLine="640" w:firstLineChars="200"/>
        <w:jc w:val="left"/>
        <w:rPr>
          <w:rFonts w:hint="eastAsia" w:ascii="仿宋_GB2312" w:eastAsia="仿宋_GB2312" w:cs="Times New Roman" w:hAnsiTheme="minorEastAsia"/>
          <w:bCs w:val="0"/>
          <w:color w:val="000000" w:themeColor="text1"/>
          <w:sz w:val="32"/>
          <w:szCs w:val="32"/>
          <w:lang w:val="zh-TW" w:eastAsia="zh-TW"/>
          <w14:textFill>
            <w14:solidFill>
              <w14:schemeClr w14:val="tx1"/>
            </w14:solidFill>
          </w14:textFill>
        </w:rPr>
      </w:pPr>
      <w:r>
        <w:rPr>
          <w:rFonts w:hint="eastAsia" w:ascii="仿宋_GB2312" w:eastAsia="仿宋_GB2312" w:cs="Times New Roman" w:hAnsiTheme="minorEastAsia"/>
          <w:bCs w:val="0"/>
          <w:color w:val="000000" w:themeColor="text1"/>
          <w:sz w:val="32"/>
          <w:szCs w:val="32"/>
          <w:lang w:val="zh-TW"/>
          <w14:textFill>
            <w14:solidFill>
              <w14:schemeClr w14:val="tx1"/>
            </w14:solidFill>
          </w14:textFill>
        </w:rPr>
        <w:t>（</w:t>
      </w:r>
      <w:r>
        <w:rPr>
          <w:rFonts w:hint="eastAsia" w:ascii="仿宋_GB2312" w:eastAsia="仿宋_GB2312" w:cs="Times New Roman" w:hAnsiTheme="minorEastAsia"/>
          <w:bCs w:val="0"/>
          <w:color w:val="000000" w:themeColor="text1"/>
          <w:sz w:val="32"/>
          <w:szCs w:val="32"/>
          <w:lang w:val="en-US" w:eastAsia="zh-CN"/>
          <w14:textFill>
            <w14:solidFill>
              <w14:schemeClr w14:val="tx1"/>
            </w14:solidFill>
          </w14:textFill>
        </w:rPr>
        <w:t>三</w:t>
      </w:r>
      <w:r>
        <w:rPr>
          <w:rFonts w:hint="eastAsia" w:ascii="仿宋_GB2312" w:eastAsia="仿宋_GB2312" w:cs="Times New Roman" w:hAnsiTheme="minorEastAsia"/>
          <w:bCs w:val="0"/>
          <w:color w:val="000000" w:themeColor="text1"/>
          <w:sz w:val="32"/>
          <w:szCs w:val="32"/>
          <w:lang w:val="zh-TW"/>
          <w14:textFill>
            <w14:solidFill>
              <w14:schemeClr w14:val="tx1"/>
            </w14:solidFill>
          </w14:textFill>
        </w:rPr>
        <w:t>）</w:t>
      </w:r>
      <w:r>
        <w:rPr>
          <w:rFonts w:hint="eastAsia" w:ascii="仿宋_GB2312" w:eastAsia="仿宋_GB2312" w:cs="Times New Roman" w:hAnsiTheme="minorEastAsia"/>
          <w:bCs w:val="0"/>
          <w:color w:val="000000" w:themeColor="text1"/>
          <w:sz w:val="32"/>
          <w:szCs w:val="32"/>
          <w:lang w:val="zh-TW" w:eastAsia="zh-TW"/>
          <w14:textFill>
            <w14:solidFill>
              <w14:schemeClr w14:val="tx1"/>
            </w14:solidFill>
          </w14:textFill>
        </w:rPr>
        <w:t>个人承担的工作量及作用以封面、版权页署名以及前言或后记中明确说明为准，未注明的不作为本人业绩成果申报；教材、著作的字数要求按1部教材、著作</w:t>
      </w:r>
      <w:r>
        <w:rPr>
          <w:rFonts w:hint="eastAsia" w:ascii="仿宋_GB2312" w:eastAsia="仿宋_GB2312" w:cs="Times New Roman" w:hAnsiTheme="minorEastAsia"/>
          <w:bCs w:val="0"/>
          <w:color w:val="000000" w:themeColor="text1"/>
          <w:sz w:val="32"/>
          <w:szCs w:val="32"/>
          <w:lang w:val="en-US" w:eastAsia="zh-CN"/>
          <w14:textFill>
            <w14:solidFill>
              <w14:schemeClr w14:val="tx1"/>
            </w14:solidFill>
          </w14:textFill>
        </w:rPr>
        <w:t>的</w:t>
      </w:r>
      <w:r>
        <w:rPr>
          <w:rFonts w:hint="eastAsia" w:ascii="仿宋_GB2312" w:eastAsia="仿宋_GB2312" w:cs="Times New Roman" w:hAnsiTheme="minorEastAsia"/>
          <w:bCs w:val="0"/>
          <w:color w:val="000000" w:themeColor="text1"/>
          <w:sz w:val="32"/>
          <w:szCs w:val="32"/>
          <w:lang w:val="zh-TW" w:eastAsia="zh-TW"/>
          <w14:textFill>
            <w14:solidFill>
              <w14:schemeClr w14:val="tx1"/>
            </w14:solidFill>
          </w14:textFill>
        </w:rPr>
        <w:t>完成部分计算，不多部累加计算。</w:t>
      </w:r>
    </w:p>
    <w:p>
      <w:pPr>
        <w:numPr>
          <w:ilvl w:val="-1"/>
          <w:numId w:val="0"/>
        </w:numPr>
        <w:spacing w:line="520" w:lineRule="exact"/>
        <w:ind w:firstLine="640" w:firstLineChars="200"/>
        <w:jc w:val="left"/>
        <w:rPr>
          <w:rFonts w:hint="eastAsia" w:ascii="黑体" w:hAnsi="黑体" w:eastAsia="黑体" w:cs="黑体"/>
          <w:bCs w:val="0"/>
          <w:color w:val="000000" w:themeColor="text1"/>
          <w:sz w:val="32"/>
          <w:szCs w:val="32"/>
          <w14:textFill>
            <w14:solidFill>
              <w14:schemeClr w14:val="tx1"/>
            </w14:solidFill>
          </w14:textFill>
        </w:rPr>
      </w:pPr>
      <w:r>
        <w:rPr>
          <w:rFonts w:hint="eastAsia" w:ascii="黑体" w:hAnsi="黑体" w:eastAsia="黑体" w:cs="黑体"/>
          <w:bCs w:val="0"/>
          <w:color w:val="000000" w:themeColor="text1"/>
          <w:sz w:val="32"/>
          <w:szCs w:val="32"/>
          <w:lang w:val="en-US" w:eastAsia="zh-CN"/>
          <w14:textFill>
            <w14:solidFill>
              <w14:schemeClr w14:val="tx1"/>
            </w14:solidFill>
          </w14:textFill>
        </w:rPr>
        <w:t>四、</w:t>
      </w:r>
      <w:r>
        <w:rPr>
          <w:rFonts w:hint="eastAsia" w:ascii="黑体" w:hAnsi="黑体" w:eastAsia="黑体" w:cs="黑体"/>
          <w:bCs w:val="0"/>
          <w:color w:val="000000" w:themeColor="text1"/>
          <w:sz w:val="32"/>
          <w:szCs w:val="32"/>
          <w14:textFill>
            <w14:solidFill>
              <w14:schemeClr w14:val="tx1"/>
            </w14:solidFill>
          </w14:textFill>
        </w:rPr>
        <w:t>教学竞赛</w:t>
      </w:r>
    </w:p>
    <w:p>
      <w:pPr>
        <w:spacing w:line="520" w:lineRule="exact"/>
        <w:ind w:firstLine="640" w:firstLineChars="200"/>
        <w:jc w:val="left"/>
        <w:rPr>
          <w:rFonts w:hint="eastAsia" w:ascii="仿宋_GB2312" w:eastAsia="仿宋_GB2312" w:cs="Times New Roman" w:hAnsiTheme="minorEastAsia"/>
          <w:bCs w:val="0"/>
          <w:color w:val="000000" w:themeColor="text1"/>
          <w:sz w:val="32"/>
          <w:szCs w:val="32"/>
          <w14:textFill>
            <w14:solidFill>
              <w14:schemeClr w14:val="tx1"/>
            </w14:solidFill>
          </w14:textFill>
        </w:rPr>
      </w:pPr>
      <w:r>
        <w:rPr>
          <w:rFonts w:hint="eastAsia" w:ascii="仿宋_GB2312" w:eastAsia="仿宋_GB2312" w:cs="Times New Roman" w:hAnsiTheme="minorEastAsia"/>
          <w:bCs w:val="0"/>
          <w:color w:val="000000" w:themeColor="text1"/>
          <w:sz w:val="32"/>
          <w:szCs w:val="32"/>
          <w14:textFill>
            <w14:solidFill>
              <w14:schemeClr w14:val="tx1"/>
            </w14:solidFill>
          </w14:textFill>
        </w:rPr>
        <w:t>本办法中的“省级教学竞赛”，指的是湖北省教育工会委员会组织的湖北省高校青年教师教学竞赛。</w:t>
      </w:r>
    </w:p>
    <w:p>
      <w:pPr>
        <w:numPr>
          <w:ilvl w:val="0"/>
          <w:numId w:val="0"/>
        </w:numPr>
        <w:spacing w:line="520" w:lineRule="exact"/>
        <w:ind w:firstLine="640" w:firstLineChars="200"/>
        <w:jc w:val="left"/>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五、横向项目</w:t>
      </w:r>
    </w:p>
    <w:p>
      <w:pPr>
        <w:spacing w:line="520" w:lineRule="exact"/>
        <w:ind w:firstLine="640" w:firstLineChars="200"/>
        <w:jc w:val="left"/>
        <w:rPr>
          <w:rFonts w:hint="eastAsia" w:ascii="仿宋_GB2312" w:eastAsia="仿宋_GB2312" w:cs="Times New Roman" w:hAnsiTheme="minorEastAsia"/>
          <w:bCs w:val="0"/>
          <w:color w:val="000000" w:themeColor="text1"/>
          <w:sz w:val="32"/>
          <w:szCs w:val="32"/>
          <w14:textFill>
            <w14:solidFill>
              <w14:schemeClr w14:val="tx1"/>
            </w14:solidFill>
          </w14:textFill>
        </w:rPr>
      </w:pPr>
      <w:r>
        <w:rPr>
          <w:rFonts w:hint="eastAsia" w:ascii="仿宋_GB2312" w:eastAsia="仿宋_GB2312" w:cs="Times New Roman" w:hAnsiTheme="minorEastAsia"/>
          <w:bCs w:val="0"/>
          <w:color w:val="000000" w:themeColor="text1"/>
          <w:sz w:val="32"/>
          <w:szCs w:val="32"/>
          <w14:textFill>
            <w14:solidFill>
              <w14:schemeClr w14:val="tx1"/>
            </w14:solidFill>
          </w14:textFill>
        </w:rPr>
        <w:t>按照我校科技部要求，完整的横向科研项目技术服务合同在科技部已经登记且有横向项目编号，横向项目经费来源于个人真实横向项目单位。不含社会服务项目及世赛项目。</w:t>
      </w:r>
    </w:p>
    <w:p>
      <w:pPr>
        <w:numPr>
          <w:ilvl w:val="0"/>
          <w:numId w:val="0"/>
        </w:numPr>
        <w:spacing w:line="520" w:lineRule="exact"/>
        <w:ind w:firstLine="640" w:firstLineChars="200"/>
        <w:jc w:val="left"/>
        <w:rPr>
          <w:rFonts w:hint="eastAsia" w:ascii="黑体" w:hAnsi="黑体" w:eastAsia="黑体" w:cs="黑体"/>
          <w:bCs w:val="0"/>
          <w:color w:val="000000" w:themeColor="text1"/>
          <w:sz w:val="32"/>
          <w:szCs w:val="32"/>
          <w:lang w:val="en-US"/>
          <w14:textFill>
            <w14:solidFill>
              <w14:schemeClr w14:val="tx1"/>
            </w14:solidFill>
          </w14:textFill>
        </w:rPr>
      </w:pPr>
      <w:r>
        <w:rPr>
          <w:rFonts w:hint="eastAsia" w:ascii="黑体" w:hAnsi="黑体" w:eastAsia="黑体" w:cs="黑体"/>
          <w:bCs w:val="0"/>
          <w:color w:val="000000" w:themeColor="text1"/>
          <w:sz w:val="32"/>
          <w:szCs w:val="32"/>
          <w:lang w:val="en-US" w:eastAsia="zh-CN"/>
          <w14:textFill>
            <w14:solidFill>
              <w14:schemeClr w14:val="tx1"/>
            </w14:solidFill>
          </w14:textFill>
        </w:rPr>
        <w:t>六、</w:t>
      </w:r>
      <w:r>
        <w:rPr>
          <w:rFonts w:hint="eastAsia" w:ascii="黑体" w:hAnsi="黑体" w:eastAsia="黑体" w:cs="黑体"/>
          <w:bCs w:val="0"/>
          <w:color w:val="000000" w:themeColor="text1"/>
          <w:sz w:val="32"/>
          <w:szCs w:val="32"/>
          <w:lang w:val="en-US"/>
          <w14:textFill>
            <w14:solidFill>
              <w14:schemeClr w14:val="tx1"/>
            </w14:solidFill>
          </w14:textFill>
        </w:rPr>
        <w:t>排名规则</w:t>
      </w:r>
    </w:p>
    <w:p>
      <w:pPr>
        <w:spacing w:line="520" w:lineRule="exact"/>
        <w:ind w:firstLine="640" w:firstLineChars="200"/>
        <w:jc w:val="left"/>
        <w:rPr>
          <w:rFonts w:hint="eastAsia" w:ascii="仿宋_GB2312" w:eastAsia="仿宋_GB2312" w:cs="Times New Roman" w:hAnsiTheme="minorEastAsia"/>
          <w:bCs w:val="0"/>
          <w:color w:val="000000" w:themeColor="text1"/>
          <w:sz w:val="32"/>
          <w:szCs w:val="32"/>
          <w:lang w:val="zh-TW" w:eastAsia="zh-TW"/>
          <w14:textFill>
            <w14:solidFill>
              <w14:schemeClr w14:val="tx1"/>
            </w14:solidFill>
          </w14:textFill>
        </w:rPr>
      </w:pPr>
      <w:r>
        <w:rPr>
          <w:rFonts w:hint="eastAsia" w:ascii="仿宋_GB2312" w:eastAsia="仿宋_GB2312" w:cs="Times New Roman" w:hAnsiTheme="minorEastAsia"/>
          <w:bCs w:val="0"/>
          <w:color w:val="000000" w:themeColor="text1"/>
          <w:sz w:val="32"/>
          <w:szCs w:val="32"/>
          <w:lang w:val="zh-TW" w:eastAsia="zh-TW"/>
          <w14:textFill>
            <w14:solidFill>
              <w14:schemeClr w14:val="tx1"/>
            </w14:solidFill>
          </w14:textFill>
        </w:rPr>
        <w:t>（一）获奖排名，</w:t>
      </w:r>
      <w:r>
        <w:rPr>
          <w:rFonts w:hint="eastAsia" w:ascii="仿宋_GB2312" w:eastAsia="仿宋_GB2312" w:cs="Times New Roman" w:hAnsiTheme="minorEastAsia"/>
          <w:color w:val="000000" w:themeColor="text1"/>
          <w:sz w:val="32"/>
          <w:szCs w:val="32"/>
          <w14:textFill>
            <w14:solidFill>
              <w14:schemeClr w14:val="tx1"/>
            </w14:solidFill>
          </w14:textFill>
        </w:rPr>
        <w:t>获省部级自然科学（社会科学）成果三等奖以上（前2名）</w:t>
      </w:r>
      <w:r>
        <w:rPr>
          <w:rFonts w:hint="eastAsia" w:ascii="仿宋_GB2312" w:eastAsia="仿宋_GB2312" w:cs="Times New Roman" w:hAnsiTheme="minorEastAsia"/>
          <w:bCs w:val="0"/>
          <w:color w:val="000000" w:themeColor="text1"/>
          <w:sz w:val="32"/>
          <w:szCs w:val="32"/>
          <w:lang w:val="zh-TW"/>
          <w14:textFill>
            <w14:solidFill>
              <w14:schemeClr w14:val="tx1"/>
            </w14:solidFill>
          </w14:textFill>
        </w:rPr>
        <w:t>，</w:t>
      </w:r>
      <w:r>
        <w:rPr>
          <w:rFonts w:hint="eastAsia" w:ascii="仿宋_GB2312" w:eastAsia="仿宋_GB2312" w:cs="Times New Roman" w:hAnsiTheme="minorEastAsia"/>
          <w:bCs w:val="0"/>
          <w:color w:val="000000" w:themeColor="text1"/>
          <w:sz w:val="32"/>
          <w:szCs w:val="32"/>
          <w:lang w:val="zh-TW" w:eastAsia="zh-TW"/>
          <w14:textFill>
            <w14:solidFill>
              <w14:schemeClr w14:val="tx1"/>
            </w14:solidFill>
          </w14:textFill>
        </w:rPr>
        <w:t>指的是获奖证书上</w:t>
      </w:r>
      <w:r>
        <w:rPr>
          <w:rFonts w:hint="eastAsia" w:ascii="仿宋_GB2312" w:eastAsia="仿宋_GB2312" w:cs="Times New Roman" w:hAnsiTheme="minorEastAsia"/>
          <w:bCs w:val="0"/>
          <w:color w:val="000000" w:themeColor="text1"/>
          <w:sz w:val="32"/>
          <w:szCs w:val="32"/>
          <w:lang w:val="zh-TW"/>
          <w14:textFill>
            <w14:solidFill>
              <w14:schemeClr w14:val="tx1"/>
            </w14:solidFill>
          </w14:textFill>
        </w:rPr>
        <w:t>包含第</w:t>
      </w:r>
      <w:r>
        <w:rPr>
          <w:rFonts w:hint="eastAsia" w:ascii="仿宋_GB2312" w:eastAsia="仿宋_GB2312" w:cs="Times New Roman" w:hAnsiTheme="minorEastAsia"/>
          <w:bCs w:val="0"/>
          <w:color w:val="000000" w:themeColor="text1"/>
          <w:sz w:val="32"/>
          <w:szCs w:val="32"/>
          <w14:textFill>
            <w14:solidFill>
              <w14:schemeClr w14:val="tx1"/>
            </w14:solidFill>
          </w14:textFill>
        </w:rPr>
        <w:t>1名</w:t>
      </w:r>
      <w:r>
        <w:rPr>
          <w:rFonts w:hint="eastAsia" w:ascii="仿宋_GB2312" w:eastAsia="仿宋_GB2312" w:cs="Times New Roman" w:hAnsiTheme="minorEastAsia"/>
          <w:bCs w:val="0"/>
          <w:color w:val="000000" w:themeColor="text1"/>
          <w:sz w:val="32"/>
          <w:szCs w:val="32"/>
          <w:lang w:val="zh-TW" w:eastAsia="zh-TW"/>
          <w14:textFill>
            <w14:solidFill>
              <w14:schemeClr w14:val="tx1"/>
            </w14:solidFill>
          </w14:textFill>
        </w:rPr>
        <w:t>的前</w:t>
      </w:r>
      <w:r>
        <w:rPr>
          <w:rFonts w:hint="eastAsia" w:ascii="仿宋_GB2312" w:eastAsia="仿宋_GB2312" w:cs="Times New Roman" w:hAnsiTheme="minorEastAsia"/>
          <w:bCs w:val="0"/>
          <w:color w:val="000000" w:themeColor="text1"/>
          <w:sz w:val="32"/>
          <w:szCs w:val="32"/>
          <w14:textFill>
            <w14:solidFill>
              <w14:schemeClr w14:val="tx1"/>
            </w14:solidFill>
          </w14:textFill>
        </w:rPr>
        <w:t>2</w:t>
      </w:r>
      <w:r>
        <w:rPr>
          <w:rFonts w:hint="eastAsia" w:ascii="仿宋_GB2312" w:eastAsia="仿宋_GB2312" w:cs="Times New Roman" w:hAnsiTheme="minorEastAsia"/>
          <w:bCs w:val="0"/>
          <w:color w:val="000000" w:themeColor="text1"/>
          <w:sz w:val="32"/>
          <w:szCs w:val="32"/>
          <w:lang w:val="zh-TW" w:eastAsia="zh-TW"/>
          <w14:textFill>
            <w14:solidFill>
              <w14:schemeClr w14:val="tx1"/>
            </w14:solidFill>
          </w14:textFill>
        </w:rPr>
        <w:t>名。</w:t>
      </w:r>
    </w:p>
    <w:p>
      <w:pPr>
        <w:ind w:firstLine="562"/>
        <w:rPr>
          <w:rFonts w:hint="eastAsia"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（二）省级科研平台排名。如负责人属于挂名性质，则排名往后递增1位，需学校主管职能部门出具书面证明，负责人及分管校领导签字盖章。除负责人外的挂名，不往后递增排名。</w:t>
      </w:r>
    </w:p>
    <w:p>
      <w:pPr>
        <w:ind w:firstLine="562"/>
        <w:rPr>
          <w:rFonts w:hint="eastAsia"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（三）省级教学成果奖排名。如排1名人员属于挂名性质，则排名往后递增1位，需学校主管职能部门出具书面证明，负责人及分管校领导签字盖章。除排1名人员外的挂名，不往后递增排名。</w:t>
      </w:r>
    </w:p>
    <w:p>
      <w:pPr>
        <w:ind w:firstLine="562"/>
        <w:rPr>
          <w:rFonts w:hint="eastAsia"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（四）国家级一流课程、省优秀教学基层组织排名，如要求前2名，则指的是包含负责人的前2名。</w:t>
      </w:r>
    </w:p>
    <w:p>
      <w:pPr>
        <w:spacing w:line="520" w:lineRule="exact"/>
        <w:ind w:firstLine="640" w:firstLineChars="200"/>
        <w:jc w:val="left"/>
        <w:rPr>
          <w:rFonts w:hint="eastAsia"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bCs w:val="0"/>
          <w:color w:val="000000" w:themeColor="text1"/>
          <w:sz w:val="32"/>
          <w:szCs w:val="32"/>
          <w:lang w:val="zh-TW"/>
          <w14:textFill>
            <w14:solidFill>
              <w14:schemeClr w14:val="tx1"/>
            </w14:solidFill>
          </w14:textFill>
        </w:rPr>
        <w:t>（</w:t>
      </w:r>
      <w:r>
        <w:rPr>
          <w:rFonts w:hint="eastAsia" w:ascii="仿宋_GB2312" w:eastAsia="仿宋_GB2312" w:cs="Times New Roman" w:hAnsiTheme="minorEastAsia"/>
          <w:bCs w:val="0"/>
          <w:color w:val="000000" w:themeColor="text1"/>
          <w:sz w:val="32"/>
          <w:szCs w:val="32"/>
          <w14:textFill>
            <w14:solidFill>
              <w14:schemeClr w14:val="tx1"/>
            </w14:solidFill>
          </w14:textFill>
        </w:rPr>
        <w:t>五</w:t>
      </w:r>
      <w:r>
        <w:rPr>
          <w:rFonts w:hint="eastAsia" w:ascii="仿宋_GB2312" w:eastAsia="仿宋_GB2312" w:cs="Times New Roman" w:hAnsiTheme="minorEastAsia"/>
          <w:bCs w:val="0"/>
          <w:color w:val="000000" w:themeColor="text1"/>
          <w:sz w:val="32"/>
          <w:szCs w:val="32"/>
          <w:lang w:val="zh-TW"/>
          <w14:textFill>
            <w14:solidFill>
              <w14:schemeClr w14:val="tx1"/>
            </w14:solidFill>
          </w14:textFill>
        </w:rPr>
        <w:t>）</w:t>
      </w:r>
      <w:r>
        <w:rPr>
          <w:rFonts w:hint="eastAsia" w:ascii="仿宋_GB2312" w:eastAsia="仿宋_GB2312" w:cs="Times New Roman" w:hAnsiTheme="minorEastAsia"/>
          <w:color w:val="000000" w:themeColor="text1"/>
          <w:sz w:val="32"/>
          <w:szCs w:val="32"/>
          <w14:textFill>
            <w14:solidFill>
              <w14:schemeClr w14:val="tx1"/>
            </w14:solidFill>
          </w14:textFill>
        </w:rPr>
        <w:t>教研、科研项目参与人变更以教务部、科技部出具的证明和申请人提供的参与项目证明为准。</w:t>
      </w:r>
    </w:p>
    <w:p>
      <w:pPr>
        <w:spacing w:line="520" w:lineRule="exact"/>
        <w:ind w:firstLine="640" w:firstLineChars="200"/>
        <w:jc w:val="left"/>
        <w:rPr>
          <w:rFonts w:hint="eastAsia" w:ascii="黑体" w:hAnsi="黑体" w:eastAsia="黑体" w:cs="黑体"/>
          <w:bCs w:val="0"/>
          <w:color w:val="000000" w:themeColor="text1"/>
          <w:sz w:val="32"/>
          <w:szCs w:val="32"/>
          <w:lang w:val="en-US"/>
          <w14:textFill>
            <w14:solidFill>
              <w14:schemeClr w14:val="tx1"/>
            </w14:solidFill>
          </w14:textFill>
        </w:rPr>
      </w:pPr>
      <w:r>
        <w:rPr>
          <w:rFonts w:hint="eastAsia" w:ascii="黑体" w:hAnsi="黑体" w:eastAsia="黑体" w:cs="黑体"/>
          <w:bCs w:val="0"/>
          <w:color w:val="000000" w:themeColor="text1"/>
          <w:sz w:val="32"/>
          <w:szCs w:val="32"/>
          <w:lang w:val="en-US" w:eastAsia="zh-CN"/>
          <w14:textFill>
            <w14:solidFill>
              <w14:schemeClr w14:val="tx1"/>
            </w14:solidFill>
          </w14:textFill>
        </w:rPr>
        <w:t>七、</w:t>
      </w:r>
      <w:r>
        <w:rPr>
          <w:rFonts w:hint="eastAsia" w:ascii="黑体" w:hAnsi="黑体" w:eastAsia="黑体" w:cs="黑体"/>
          <w:bCs w:val="0"/>
          <w:color w:val="000000" w:themeColor="text1"/>
          <w:sz w:val="32"/>
          <w:szCs w:val="32"/>
          <w:lang w:val="en-US"/>
          <w14:textFill>
            <w14:solidFill>
              <w14:schemeClr w14:val="tx1"/>
            </w14:solidFill>
          </w14:textFill>
        </w:rPr>
        <w:t>各级别教科研团队或组织的负责人、各级别教科研平台或基地的负责人</w:t>
      </w:r>
    </w:p>
    <w:p>
      <w:pPr>
        <w:spacing w:line="520" w:lineRule="exact"/>
        <w:ind w:firstLine="640" w:firstLineChars="200"/>
        <w:jc w:val="left"/>
        <w:rPr>
          <w:rFonts w:hint="eastAsia"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成果使用标准为：考核合格及以上，该成果仅能使用一次，若使用后评选上本届工商学者，则不得当作下届评选成果使用。</w:t>
      </w:r>
    </w:p>
    <w:p>
      <w:pPr>
        <w:numPr>
          <w:ilvl w:val="-1"/>
          <w:numId w:val="0"/>
        </w:numPr>
        <w:spacing w:line="520" w:lineRule="exact"/>
        <w:ind w:firstLine="640" w:firstLineChars="200"/>
        <w:jc w:val="left"/>
        <w:rPr>
          <w:rFonts w:hint="eastAsia" w:ascii="黑体" w:hAnsi="黑体" w:eastAsia="黑体" w:cs="黑体"/>
          <w:bCs w:val="0"/>
          <w:color w:val="000000" w:themeColor="text1"/>
          <w:sz w:val="32"/>
          <w:szCs w:val="32"/>
          <w:lang w:val="en-US"/>
          <w14:textFill>
            <w14:solidFill>
              <w14:schemeClr w14:val="tx1"/>
            </w14:solidFill>
          </w14:textFill>
        </w:rPr>
      </w:pPr>
      <w:r>
        <w:rPr>
          <w:rFonts w:hint="eastAsia" w:ascii="黑体" w:hAnsi="黑体" w:eastAsia="黑体" w:cs="黑体"/>
          <w:bCs w:val="0"/>
          <w:color w:val="000000" w:themeColor="text1"/>
          <w:sz w:val="32"/>
          <w:szCs w:val="32"/>
          <w:lang w:val="en-US" w:eastAsia="zh-CN"/>
          <w14:textFill>
            <w14:solidFill>
              <w14:schemeClr w14:val="tx1"/>
            </w14:solidFill>
          </w14:textFill>
        </w:rPr>
        <w:t>八、</w:t>
      </w:r>
      <w:r>
        <w:rPr>
          <w:rFonts w:hint="eastAsia" w:ascii="黑体" w:hAnsi="黑体" w:eastAsia="黑体" w:cs="黑体"/>
          <w:bCs w:val="0"/>
          <w:color w:val="000000" w:themeColor="text1"/>
          <w:sz w:val="32"/>
          <w:szCs w:val="32"/>
          <w:lang w:val="en-US"/>
          <w14:textFill>
            <w14:solidFill>
              <w14:schemeClr w14:val="tx1"/>
            </w14:solidFill>
          </w14:textFill>
        </w:rPr>
        <w:t>“以上”词语解释</w:t>
      </w:r>
    </w:p>
    <w:p>
      <w:pPr>
        <w:numPr>
          <w:ilvl w:val="-1"/>
          <w:numId w:val="0"/>
        </w:numPr>
        <w:spacing w:line="520" w:lineRule="exact"/>
        <w:ind w:firstLine="640" w:firstLineChars="200"/>
        <w:rPr>
          <w:rFonts w:hint="eastAsia"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bCs w:val="0"/>
          <w:color w:val="000000" w:themeColor="text1"/>
          <w:sz w:val="32"/>
          <w:szCs w:val="32"/>
          <w:lang w:val="zh-TW"/>
          <w14:textFill>
            <w14:solidFill>
              <w14:schemeClr w14:val="tx1"/>
            </w14:solidFill>
          </w14:textFill>
        </w:rPr>
        <w:t>申报条件中，“以上”是指包含本级别在内，如</w:t>
      </w:r>
      <w:r>
        <w:rPr>
          <w:rFonts w:hint="eastAsia" w:ascii="仿宋_GB2312" w:eastAsia="仿宋_GB2312" w:cs="Times New Roman" w:hAnsiTheme="minorEastAsia"/>
          <w:color w:val="000000" w:themeColor="text1"/>
          <w:sz w:val="32"/>
          <w:szCs w:val="32"/>
          <w14:textFill>
            <w14:solidFill>
              <w14:schemeClr w14:val="tx1"/>
            </w14:solidFill>
          </w14:textFill>
        </w:rPr>
        <w:t>获省部级自然科学（社会科学）成果二等奖以上，指的是包含二等奖在内以及高于二等奖的奖励。</w:t>
      </w:r>
    </w:p>
    <w:p>
      <w:pPr>
        <w:numPr>
          <w:ilvl w:val="-1"/>
          <w:numId w:val="0"/>
        </w:numPr>
        <w:spacing w:line="520" w:lineRule="exact"/>
        <w:ind w:firstLine="640" w:firstLineChars="200"/>
        <w:jc w:val="left"/>
        <w:rPr>
          <w:rFonts w:hint="eastAsia" w:ascii="黑体" w:hAnsi="黑体" w:eastAsia="黑体" w:cs="黑体"/>
          <w:bCs w:val="0"/>
          <w:color w:val="000000" w:themeColor="text1"/>
          <w:sz w:val="32"/>
          <w:szCs w:val="32"/>
          <w:lang w:val="en-US"/>
          <w14:textFill>
            <w14:solidFill>
              <w14:schemeClr w14:val="tx1"/>
            </w14:solidFill>
          </w14:textFill>
        </w:rPr>
      </w:pPr>
      <w:r>
        <w:rPr>
          <w:rFonts w:hint="eastAsia" w:ascii="黑体" w:hAnsi="黑体" w:eastAsia="黑体" w:cs="黑体"/>
          <w:bCs w:val="0"/>
          <w:color w:val="000000" w:themeColor="text1"/>
          <w:sz w:val="32"/>
          <w:szCs w:val="32"/>
          <w:lang w:val="en-US" w:eastAsia="zh-CN"/>
          <w14:textFill>
            <w14:solidFill>
              <w14:schemeClr w14:val="tx1"/>
            </w14:solidFill>
          </w14:textFill>
        </w:rPr>
        <w:t>九、</w:t>
      </w:r>
      <w:r>
        <w:rPr>
          <w:rFonts w:hint="eastAsia" w:ascii="黑体" w:hAnsi="黑体" w:eastAsia="黑体" w:cs="黑体"/>
          <w:bCs w:val="0"/>
          <w:color w:val="000000" w:themeColor="text1"/>
          <w:sz w:val="32"/>
          <w:szCs w:val="32"/>
          <w:lang w:val="en-US"/>
          <w14:textFill>
            <w14:solidFill>
              <w14:schemeClr w14:val="tx1"/>
            </w14:solidFill>
          </w14:textFill>
        </w:rPr>
        <w:t>项目立项</w:t>
      </w:r>
      <w:r>
        <w:rPr>
          <w:rFonts w:hint="eastAsia" w:ascii="黑体" w:hAnsi="黑体" w:eastAsia="黑体" w:cs="黑体"/>
          <w:bCs w:val="0"/>
          <w:color w:val="000000" w:themeColor="text1"/>
          <w:sz w:val="32"/>
          <w:szCs w:val="32"/>
          <w14:textFill>
            <w14:solidFill>
              <w14:schemeClr w14:val="tx1"/>
            </w14:solidFill>
          </w14:textFill>
        </w:rPr>
        <w:t>及结项</w:t>
      </w:r>
      <w:r>
        <w:rPr>
          <w:rFonts w:hint="eastAsia" w:ascii="黑体" w:hAnsi="黑体" w:eastAsia="黑体" w:cs="黑体"/>
          <w:bCs w:val="0"/>
          <w:color w:val="000000" w:themeColor="text1"/>
          <w:sz w:val="32"/>
          <w:szCs w:val="32"/>
          <w:lang w:val="en-US"/>
          <w14:textFill>
            <w14:solidFill>
              <w14:schemeClr w14:val="tx1"/>
            </w14:solidFill>
          </w14:textFill>
        </w:rPr>
        <w:t>的时间要求</w:t>
      </w:r>
    </w:p>
    <w:p>
      <w:pPr>
        <w:numPr>
          <w:ilvl w:val="-1"/>
          <w:numId w:val="0"/>
        </w:numPr>
        <w:spacing w:line="520" w:lineRule="exact"/>
        <w:ind w:firstLine="640" w:firstLineChars="200"/>
        <w:jc w:val="left"/>
        <w:rPr>
          <w:rFonts w:hint="eastAsia"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国家级项目、课题的主持立项时间以当年</w:t>
      </w:r>
      <w:r>
        <w:rPr>
          <w:rFonts w:hint="eastAsia" w:ascii="仿宋_GB2312" w:eastAsia="仿宋_GB2312" w:cs="Times New Roman" w:hAnsiTheme="minorEastAsia"/>
          <w:color w:val="000000" w:themeColor="text1"/>
          <w:sz w:val="32"/>
          <w:szCs w:val="32"/>
          <w:lang w:val="en-US" w:eastAsia="zh-CN"/>
          <w14:textFill>
            <w14:solidFill>
              <w14:schemeClr w14:val="tx1"/>
            </w14:solidFill>
          </w14:textFill>
        </w:rPr>
        <w:t>工商学者</w:t>
      </w:r>
      <w:r>
        <w:rPr>
          <w:rFonts w:hint="eastAsia" w:ascii="仿宋_GB2312" w:eastAsia="仿宋_GB2312" w:cs="Times New Roman" w:hAnsiTheme="minorEastAsia"/>
          <w:color w:val="000000" w:themeColor="text1"/>
          <w:sz w:val="32"/>
          <w:szCs w:val="32"/>
          <w14:textFill>
            <w14:solidFill>
              <w14:schemeClr w14:val="tx1"/>
            </w14:solidFill>
          </w14:textFill>
        </w:rPr>
        <w:t>申报通知中的业绩成果</w:t>
      </w:r>
      <w:r>
        <w:rPr>
          <w:rFonts w:hint="eastAsia" w:ascii="仿宋_GB2312" w:eastAsia="仿宋_GB2312" w:cs="Times New Roman" w:hAnsiTheme="minorEastAsia"/>
          <w:color w:val="000000" w:themeColor="text1"/>
          <w:sz w:val="32"/>
          <w:szCs w:val="32"/>
          <w:lang w:val="en-US" w:eastAsia="zh-CN"/>
          <w14:textFill>
            <w14:solidFill>
              <w14:schemeClr w14:val="tx1"/>
            </w14:solidFill>
          </w14:textFill>
        </w:rPr>
        <w:t>计算</w:t>
      </w:r>
      <w:r>
        <w:rPr>
          <w:rFonts w:hint="eastAsia" w:ascii="仿宋_GB2312" w:eastAsia="仿宋_GB2312" w:cs="Times New Roman" w:hAnsiTheme="minorEastAsia"/>
          <w:color w:val="000000" w:themeColor="text1"/>
          <w:sz w:val="32"/>
          <w:szCs w:val="32"/>
          <w14:textFill>
            <w14:solidFill>
              <w14:schemeClr w14:val="tx1"/>
            </w14:solidFill>
          </w14:textFill>
        </w:rPr>
        <w:t>时间为准。省部级项目、课题的主持结项时间以当年</w:t>
      </w:r>
      <w:r>
        <w:rPr>
          <w:rFonts w:hint="eastAsia" w:ascii="仿宋_GB2312" w:eastAsia="仿宋_GB2312" w:cs="Times New Roman" w:hAnsiTheme="minorEastAsia"/>
          <w:color w:val="000000" w:themeColor="text1"/>
          <w:sz w:val="32"/>
          <w:szCs w:val="32"/>
          <w:lang w:val="en-US" w:eastAsia="zh-CN"/>
          <w14:textFill>
            <w14:solidFill>
              <w14:schemeClr w14:val="tx1"/>
            </w14:solidFill>
          </w14:textFill>
        </w:rPr>
        <w:t>工商学者</w:t>
      </w:r>
      <w:r>
        <w:rPr>
          <w:rFonts w:hint="eastAsia" w:ascii="仿宋_GB2312" w:eastAsia="仿宋_GB2312" w:cs="Times New Roman" w:hAnsiTheme="minorEastAsia"/>
          <w:color w:val="000000" w:themeColor="text1"/>
          <w:sz w:val="32"/>
          <w:szCs w:val="32"/>
          <w14:textFill>
            <w14:solidFill>
              <w14:schemeClr w14:val="tx1"/>
            </w14:solidFill>
          </w14:textFill>
        </w:rPr>
        <w:t>申报通知中的业绩成果</w:t>
      </w:r>
      <w:r>
        <w:rPr>
          <w:rFonts w:hint="eastAsia" w:ascii="仿宋_GB2312" w:eastAsia="仿宋_GB2312" w:cs="Times New Roman" w:hAnsiTheme="minorEastAsia"/>
          <w:color w:val="000000" w:themeColor="text1"/>
          <w:sz w:val="32"/>
          <w:szCs w:val="32"/>
          <w:lang w:val="en-US" w:eastAsia="zh-CN"/>
          <w14:textFill>
            <w14:solidFill>
              <w14:schemeClr w14:val="tx1"/>
            </w14:solidFill>
          </w14:textFill>
        </w:rPr>
        <w:t>计算</w:t>
      </w:r>
      <w:r>
        <w:rPr>
          <w:rFonts w:hint="eastAsia" w:ascii="仿宋_GB2312" w:eastAsia="仿宋_GB2312" w:cs="Times New Roman" w:hAnsiTheme="minorEastAsia"/>
          <w:color w:val="000000" w:themeColor="text1"/>
          <w:sz w:val="32"/>
          <w:szCs w:val="32"/>
          <w14:textFill>
            <w14:solidFill>
              <w14:schemeClr w14:val="tx1"/>
            </w14:solidFill>
          </w14:textFill>
        </w:rPr>
        <w:t>时间为准。同一成果用以申报本人才项目时仅能使用一次。</w:t>
      </w:r>
    </w:p>
    <w:p>
      <w:pPr>
        <w:numPr>
          <w:ilvl w:val="-1"/>
          <w:numId w:val="0"/>
        </w:numPr>
        <w:spacing w:line="520" w:lineRule="exact"/>
        <w:ind w:firstLine="640" w:firstLineChars="200"/>
        <w:jc w:val="left"/>
        <w:rPr>
          <w:rFonts w:hint="eastAsia" w:ascii="黑体" w:hAnsi="黑体" w:eastAsia="黑体" w:cs="黑体"/>
          <w:bCs w:val="0"/>
          <w:color w:val="000000" w:themeColor="text1"/>
          <w:sz w:val="32"/>
          <w:szCs w:val="32"/>
          <w14:textFill>
            <w14:solidFill>
              <w14:schemeClr w14:val="tx1"/>
            </w14:solidFill>
          </w14:textFill>
        </w:rPr>
      </w:pPr>
      <w:r>
        <w:rPr>
          <w:rFonts w:hint="eastAsia" w:ascii="黑体" w:hAnsi="黑体" w:eastAsia="黑体" w:cs="黑体"/>
          <w:bCs w:val="0"/>
          <w:color w:val="000000" w:themeColor="text1"/>
          <w:sz w:val="32"/>
          <w:szCs w:val="32"/>
          <w:lang w:val="en-US" w:eastAsia="zh-CN"/>
          <w14:textFill>
            <w14:solidFill>
              <w14:schemeClr w14:val="tx1"/>
            </w14:solidFill>
          </w14:textFill>
        </w:rPr>
        <w:t>十、</w:t>
      </w:r>
      <w:r>
        <w:rPr>
          <w:rFonts w:hint="eastAsia" w:ascii="黑体" w:hAnsi="黑体" w:eastAsia="黑体" w:cs="黑体"/>
          <w:bCs w:val="0"/>
          <w:color w:val="000000" w:themeColor="text1"/>
          <w:sz w:val="32"/>
          <w:szCs w:val="32"/>
          <w:lang w:val="en-US"/>
          <w14:textFill>
            <w14:solidFill>
              <w14:schemeClr w14:val="tx1"/>
            </w14:solidFill>
          </w14:textFill>
        </w:rPr>
        <w:t>“工商学者</w:t>
      </w:r>
      <w:r>
        <w:rPr>
          <w:rFonts w:hint="eastAsia" w:ascii="黑体" w:hAnsi="黑体" w:eastAsia="黑体" w:cs="黑体"/>
          <w:bCs w:val="0"/>
          <w:color w:val="000000" w:themeColor="text1"/>
          <w:sz w:val="32"/>
          <w:szCs w:val="32"/>
          <w14:textFill>
            <w14:solidFill>
              <w14:schemeClr w14:val="tx1"/>
            </w14:solidFill>
          </w14:textFill>
        </w:rPr>
        <w:t>”津贴发放与中期检查和聘期考核结果挂钩</w:t>
      </w:r>
    </w:p>
    <w:p>
      <w:pPr>
        <w:spacing w:line="520" w:lineRule="exact"/>
        <w:ind w:firstLine="640" w:firstLineChars="200"/>
        <w:rPr>
          <w:rFonts w:hint="eastAsia"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工商学者按照年度津贴的80%逐月发放，剩余20%根据“中期检查”和“聘期考核”结果发放。具体为：</w:t>
      </w:r>
    </w:p>
    <w:p>
      <w:pPr>
        <w:spacing w:line="520" w:lineRule="exact"/>
        <w:ind w:firstLine="640" w:firstLineChars="200"/>
        <w:rPr>
          <w:rFonts w:hint="eastAsia"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（一）中期检查：“合格”及以上，补发前期20%,后期仍按照年度津贴的80%逐月发放；“不合格”，前期扣发20%暂不补发，后期津贴改为60%发放至聘期结束。</w:t>
      </w:r>
    </w:p>
    <w:p>
      <w:pPr>
        <w:spacing w:line="520" w:lineRule="exact"/>
        <w:ind w:firstLine="640" w:firstLineChars="200"/>
        <w:rPr>
          <w:rFonts w:hint="eastAsia"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（二）聘期考核：“合格”及以上，（中期检查“合格”）补发后期扣发20%；“合格”及以上，（中期考核“不合格”）补发中期扣发的20%以及后期扣发的40%津贴。</w:t>
      </w:r>
    </w:p>
    <w:p>
      <w:pPr>
        <w:spacing w:line="520" w:lineRule="exact"/>
        <w:ind w:firstLine="640" w:firstLineChars="200"/>
        <w:rPr>
          <w:rFonts w:hint="eastAsia"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（三）考虑到成果的周期性，给予聘期考核“不合格”的</w:t>
      </w:r>
      <w:r>
        <w:rPr>
          <w:rFonts w:hint="eastAsia" w:ascii="仿宋_GB2312" w:eastAsia="仿宋_GB2312" w:cs="Times New Roman" w:hAnsiTheme="minorEastAsia"/>
          <w:color w:val="000000" w:themeColor="text1"/>
          <w:sz w:val="32"/>
          <w:szCs w:val="32"/>
          <w:lang w:val="en-US" w:eastAsia="zh-CN"/>
          <w14:textFill>
            <w14:solidFill>
              <w14:schemeClr w14:val="tx1"/>
            </w14:solidFill>
          </w14:textFill>
        </w:rPr>
        <w:t>工商</w:t>
      </w:r>
      <w:r>
        <w:rPr>
          <w:rFonts w:hint="eastAsia" w:ascii="仿宋_GB2312" w:eastAsia="仿宋_GB2312" w:cs="Times New Roman" w:hAnsiTheme="minorEastAsia"/>
          <w:color w:val="000000" w:themeColor="text1"/>
          <w:sz w:val="32"/>
          <w:szCs w:val="32"/>
          <w14:textFill>
            <w14:solidFill>
              <w14:schemeClr w14:val="tx1"/>
            </w14:solidFill>
          </w14:textFill>
        </w:rPr>
        <w:t>学者一年的延期复核时间。复核期间，不得申报下一轮相同或类似荣誉称号。复核结果为“不合格”的，取消“工商学者”荣誉称号，除“不补发”所有原扣发津贴以外，还必须追回已发全部金额的1/2。中期检查和聘期考核均为“不合格”的，取消“工商学者”荣誉称号，并返回已发全额津贴。</w:t>
      </w:r>
    </w:p>
    <w:sectPr>
      <w:footerReference r:id="rId3" w:type="default"/>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B0604020202020204"/>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333372"/>
    <w:rsid w:val="00012EA0"/>
    <w:rsid w:val="00013515"/>
    <w:rsid w:val="00013716"/>
    <w:rsid w:val="00020D7F"/>
    <w:rsid w:val="000425EF"/>
    <w:rsid w:val="000454FF"/>
    <w:rsid w:val="000765EF"/>
    <w:rsid w:val="000B3D0D"/>
    <w:rsid w:val="000C0E64"/>
    <w:rsid w:val="000D079B"/>
    <w:rsid w:val="000F0ADF"/>
    <w:rsid w:val="001218EB"/>
    <w:rsid w:val="00121D39"/>
    <w:rsid w:val="00123871"/>
    <w:rsid w:val="0014580F"/>
    <w:rsid w:val="00162BF8"/>
    <w:rsid w:val="001873E1"/>
    <w:rsid w:val="001D3363"/>
    <w:rsid w:val="00210F8F"/>
    <w:rsid w:val="003013B3"/>
    <w:rsid w:val="0031348F"/>
    <w:rsid w:val="00315317"/>
    <w:rsid w:val="00361406"/>
    <w:rsid w:val="00392A2D"/>
    <w:rsid w:val="003B30DD"/>
    <w:rsid w:val="003B6822"/>
    <w:rsid w:val="003D5298"/>
    <w:rsid w:val="003F0A26"/>
    <w:rsid w:val="003F0A29"/>
    <w:rsid w:val="004441D9"/>
    <w:rsid w:val="00452791"/>
    <w:rsid w:val="00471BAC"/>
    <w:rsid w:val="00495F98"/>
    <w:rsid w:val="004B28E6"/>
    <w:rsid w:val="004B6812"/>
    <w:rsid w:val="004E6FC2"/>
    <w:rsid w:val="0052119A"/>
    <w:rsid w:val="00535BFB"/>
    <w:rsid w:val="005538AB"/>
    <w:rsid w:val="005540EF"/>
    <w:rsid w:val="00563DDD"/>
    <w:rsid w:val="005D4CB9"/>
    <w:rsid w:val="005E1279"/>
    <w:rsid w:val="005E4659"/>
    <w:rsid w:val="006048F6"/>
    <w:rsid w:val="00606028"/>
    <w:rsid w:val="006655D7"/>
    <w:rsid w:val="006675B8"/>
    <w:rsid w:val="006A6A83"/>
    <w:rsid w:val="006B16E5"/>
    <w:rsid w:val="006C33FB"/>
    <w:rsid w:val="006F53CE"/>
    <w:rsid w:val="00721171"/>
    <w:rsid w:val="007C5447"/>
    <w:rsid w:val="008634E3"/>
    <w:rsid w:val="00896A06"/>
    <w:rsid w:val="008D1BC4"/>
    <w:rsid w:val="008D573C"/>
    <w:rsid w:val="008D5B8A"/>
    <w:rsid w:val="009266AF"/>
    <w:rsid w:val="00927C74"/>
    <w:rsid w:val="00951923"/>
    <w:rsid w:val="00953357"/>
    <w:rsid w:val="00960F1C"/>
    <w:rsid w:val="009644C1"/>
    <w:rsid w:val="009970D1"/>
    <w:rsid w:val="009A7A69"/>
    <w:rsid w:val="009D2E48"/>
    <w:rsid w:val="009D49F3"/>
    <w:rsid w:val="009F07CD"/>
    <w:rsid w:val="00A61D4C"/>
    <w:rsid w:val="00AE3AE0"/>
    <w:rsid w:val="00B10355"/>
    <w:rsid w:val="00B360A0"/>
    <w:rsid w:val="00B52A3E"/>
    <w:rsid w:val="00B541C2"/>
    <w:rsid w:val="00B80A97"/>
    <w:rsid w:val="00B85BBC"/>
    <w:rsid w:val="00B873BC"/>
    <w:rsid w:val="00B912FB"/>
    <w:rsid w:val="00BA3994"/>
    <w:rsid w:val="00BC14DB"/>
    <w:rsid w:val="00BE403D"/>
    <w:rsid w:val="00BF4C52"/>
    <w:rsid w:val="00BF605C"/>
    <w:rsid w:val="00C10CA3"/>
    <w:rsid w:val="00C30E08"/>
    <w:rsid w:val="00C85CB8"/>
    <w:rsid w:val="00CA1D55"/>
    <w:rsid w:val="00CA5CCE"/>
    <w:rsid w:val="00CB2BC7"/>
    <w:rsid w:val="00D25DAB"/>
    <w:rsid w:val="00D640E3"/>
    <w:rsid w:val="00D7165F"/>
    <w:rsid w:val="00DC66E0"/>
    <w:rsid w:val="00DC6C88"/>
    <w:rsid w:val="00DE4CDD"/>
    <w:rsid w:val="00E133DE"/>
    <w:rsid w:val="00E30720"/>
    <w:rsid w:val="00E750D7"/>
    <w:rsid w:val="00EA658A"/>
    <w:rsid w:val="00EB73E7"/>
    <w:rsid w:val="00ED049C"/>
    <w:rsid w:val="00ED5C21"/>
    <w:rsid w:val="00F03106"/>
    <w:rsid w:val="00F21726"/>
    <w:rsid w:val="00F310FB"/>
    <w:rsid w:val="00F35FC6"/>
    <w:rsid w:val="00F55998"/>
    <w:rsid w:val="00F678B7"/>
    <w:rsid w:val="00FA1E52"/>
    <w:rsid w:val="00FC572A"/>
    <w:rsid w:val="010659A3"/>
    <w:rsid w:val="010A5B54"/>
    <w:rsid w:val="010E17CA"/>
    <w:rsid w:val="01105CA4"/>
    <w:rsid w:val="012F1BAB"/>
    <w:rsid w:val="013A7A7D"/>
    <w:rsid w:val="01442981"/>
    <w:rsid w:val="015373EA"/>
    <w:rsid w:val="015B3CFB"/>
    <w:rsid w:val="015E0B0F"/>
    <w:rsid w:val="0167791F"/>
    <w:rsid w:val="016F6153"/>
    <w:rsid w:val="01776843"/>
    <w:rsid w:val="01B25185"/>
    <w:rsid w:val="01D631F2"/>
    <w:rsid w:val="01E25C78"/>
    <w:rsid w:val="01EB0FB5"/>
    <w:rsid w:val="01EB24AF"/>
    <w:rsid w:val="0202707B"/>
    <w:rsid w:val="023E3E8F"/>
    <w:rsid w:val="02407FED"/>
    <w:rsid w:val="026644F9"/>
    <w:rsid w:val="026E1B50"/>
    <w:rsid w:val="0279409D"/>
    <w:rsid w:val="027D55E6"/>
    <w:rsid w:val="02872CA7"/>
    <w:rsid w:val="029870CA"/>
    <w:rsid w:val="02C00441"/>
    <w:rsid w:val="02C153F4"/>
    <w:rsid w:val="02C26223"/>
    <w:rsid w:val="02C60FF8"/>
    <w:rsid w:val="02F6779F"/>
    <w:rsid w:val="03171048"/>
    <w:rsid w:val="0327539B"/>
    <w:rsid w:val="032B3F4C"/>
    <w:rsid w:val="03335431"/>
    <w:rsid w:val="033375A4"/>
    <w:rsid w:val="033A0B2B"/>
    <w:rsid w:val="034308D3"/>
    <w:rsid w:val="03537987"/>
    <w:rsid w:val="036131DC"/>
    <w:rsid w:val="03614A01"/>
    <w:rsid w:val="03795E62"/>
    <w:rsid w:val="037F1434"/>
    <w:rsid w:val="03811810"/>
    <w:rsid w:val="039359C9"/>
    <w:rsid w:val="039F7BE6"/>
    <w:rsid w:val="03A431BE"/>
    <w:rsid w:val="03AA2E77"/>
    <w:rsid w:val="03C3765B"/>
    <w:rsid w:val="03C80F54"/>
    <w:rsid w:val="03CC5B7D"/>
    <w:rsid w:val="03ED2D9A"/>
    <w:rsid w:val="041D0993"/>
    <w:rsid w:val="043574C7"/>
    <w:rsid w:val="045711A7"/>
    <w:rsid w:val="04592557"/>
    <w:rsid w:val="048D3837"/>
    <w:rsid w:val="04AD1E3C"/>
    <w:rsid w:val="04B3711F"/>
    <w:rsid w:val="04BA5985"/>
    <w:rsid w:val="04BD4D40"/>
    <w:rsid w:val="04CC1111"/>
    <w:rsid w:val="04CF02E7"/>
    <w:rsid w:val="04EE6AA5"/>
    <w:rsid w:val="05155E2B"/>
    <w:rsid w:val="05212610"/>
    <w:rsid w:val="053473E6"/>
    <w:rsid w:val="05522957"/>
    <w:rsid w:val="055B09ED"/>
    <w:rsid w:val="05682133"/>
    <w:rsid w:val="056E2E42"/>
    <w:rsid w:val="057324FD"/>
    <w:rsid w:val="0575018A"/>
    <w:rsid w:val="05752F2D"/>
    <w:rsid w:val="057F25A8"/>
    <w:rsid w:val="058A0E6A"/>
    <w:rsid w:val="059511F7"/>
    <w:rsid w:val="05BA4226"/>
    <w:rsid w:val="05C729D9"/>
    <w:rsid w:val="05D711A0"/>
    <w:rsid w:val="06087055"/>
    <w:rsid w:val="060B1F7C"/>
    <w:rsid w:val="062A31A1"/>
    <w:rsid w:val="06361DF7"/>
    <w:rsid w:val="0641367F"/>
    <w:rsid w:val="06575057"/>
    <w:rsid w:val="066346E9"/>
    <w:rsid w:val="069D2706"/>
    <w:rsid w:val="06B97F6D"/>
    <w:rsid w:val="06CC7F74"/>
    <w:rsid w:val="06FC030C"/>
    <w:rsid w:val="070C47D7"/>
    <w:rsid w:val="07252C25"/>
    <w:rsid w:val="073043C7"/>
    <w:rsid w:val="07310C5F"/>
    <w:rsid w:val="07472461"/>
    <w:rsid w:val="074A7D80"/>
    <w:rsid w:val="0759737A"/>
    <w:rsid w:val="07867A83"/>
    <w:rsid w:val="078C699C"/>
    <w:rsid w:val="07A5134C"/>
    <w:rsid w:val="07BD448E"/>
    <w:rsid w:val="07D22B5B"/>
    <w:rsid w:val="07D2553E"/>
    <w:rsid w:val="07DE0861"/>
    <w:rsid w:val="07F5295A"/>
    <w:rsid w:val="07F8366F"/>
    <w:rsid w:val="080B3E21"/>
    <w:rsid w:val="081264E0"/>
    <w:rsid w:val="08140E56"/>
    <w:rsid w:val="08143F24"/>
    <w:rsid w:val="082617FF"/>
    <w:rsid w:val="082833F8"/>
    <w:rsid w:val="083658C1"/>
    <w:rsid w:val="08525164"/>
    <w:rsid w:val="08674614"/>
    <w:rsid w:val="089559E2"/>
    <w:rsid w:val="08960CE0"/>
    <w:rsid w:val="08D64256"/>
    <w:rsid w:val="08E34AFA"/>
    <w:rsid w:val="09467DE7"/>
    <w:rsid w:val="09584286"/>
    <w:rsid w:val="095F353A"/>
    <w:rsid w:val="09627FDA"/>
    <w:rsid w:val="097E7D41"/>
    <w:rsid w:val="099C45EF"/>
    <w:rsid w:val="09BC119B"/>
    <w:rsid w:val="09D16CC7"/>
    <w:rsid w:val="09D91E39"/>
    <w:rsid w:val="09FD41C7"/>
    <w:rsid w:val="0A220464"/>
    <w:rsid w:val="0A4D141F"/>
    <w:rsid w:val="0A5D5324"/>
    <w:rsid w:val="0A875F93"/>
    <w:rsid w:val="0A934A01"/>
    <w:rsid w:val="0A9500BA"/>
    <w:rsid w:val="0A9677A4"/>
    <w:rsid w:val="0AAA5962"/>
    <w:rsid w:val="0AAE75AB"/>
    <w:rsid w:val="0ABC1B34"/>
    <w:rsid w:val="0AC63129"/>
    <w:rsid w:val="0ADA0A66"/>
    <w:rsid w:val="0AFD6957"/>
    <w:rsid w:val="0B14387B"/>
    <w:rsid w:val="0B183532"/>
    <w:rsid w:val="0B1D5083"/>
    <w:rsid w:val="0B3A7C30"/>
    <w:rsid w:val="0B3F2593"/>
    <w:rsid w:val="0B4869B9"/>
    <w:rsid w:val="0B6835B1"/>
    <w:rsid w:val="0B721837"/>
    <w:rsid w:val="0B924172"/>
    <w:rsid w:val="0B96345E"/>
    <w:rsid w:val="0B964B41"/>
    <w:rsid w:val="0BBE6317"/>
    <w:rsid w:val="0BC10980"/>
    <w:rsid w:val="0BC418E4"/>
    <w:rsid w:val="0BD57B25"/>
    <w:rsid w:val="0BD70200"/>
    <w:rsid w:val="0BD975E0"/>
    <w:rsid w:val="0BF2236B"/>
    <w:rsid w:val="0C45554D"/>
    <w:rsid w:val="0C472079"/>
    <w:rsid w:val="0C5147C6"/>
    <w:rsid w:val="0C5A23EA"/>
    <w:rsid w:val="0C5B76C4"/>
    <w:rsid w:val="0C5D12D4"/>
    <w:rsid w:val="0C5E1D65"/>
    <w:rsid w:val="0C6075E6"/>
    <w:rsid w:val="0C681B95"/>
    <w:rsid w:val="0C685BBA"/>
    <w:rsid w:val="0C8A7806"/>
    <w:rsid w:val="0C932A70"/>
    <w:rsid w:val="0C9C5469"/>
    <w:rsid w:val="0CC32927"/>
    <w:rsid w:val="0CC4719F"/>
    <w:rsid w:val="0CC7238C"/>
    <w:rsid w:val="0CE52476"/>
    <w:rsid w:val="0CEE3AAC"/>
    <w:rsid w:val="0CF018BE"/>
    <w:rsid w:val="0CFF639A"/>
    <w:rsid w:val="0D262CB0"/>
    <w:rsid w:val="0D367C84"/>
    <w:rsid w:val="0D4456F1"/>
    <w:rsid w:val="0D516011"/>
    <w:rsid w:val="0D522786"/>
    <w:rsid w:val="0D7D1943"/>
    <w:rsid w:val="0D8C6476"/>
    <w:rsid w:val="0D8E4DFA"/>
    <w:rsid w:val="0D9E5B32"/>
    <w:rsid w:val="0DBB0C29"/>
    <w:rsid w:val="0DD25AED"/>
    <w:rsid w:val="0DE21522"/>
    <w:rsid w:val="0DE5553E"/>
    <w:rsid w:val="0E102665"/>
    <w:rsid w:val="0E1C0AC6"/>
    <w:rsid w:val="0E2E7354"/>
    <w:rsid w:val="0E396281"/>
    <w:rsid w:val="0E3E2A1B"/>
    <w:rsid w:val="0E5805B0"/>
    <w:rsid w:val="0E582FEC"/>
    <w:rsid w:val="0E605A41"/>
    <w:rsid w:val="0E6F3E9C"/>
    <w:rsid w:val="0E903AA1"/>
    <w:rsid w:val="0EB068EA"/>
    <w:rsid w:val="0EC660EA"/>
    <w:rsid w:val="0EC91E37"/>
    <w:rsid w:val="0EDA5E75"/>
    <w:rsid w:val="0EE97C2E"/>
    <w:rsid w:val="0EEF5A2E"/>
    <w:rsid w:val="0F183182"/>
    <w:rsid w:val="0F1C65BF"/>
    <w:rsid w:val="0F227411"/>
    <w:rsid w:val="0F231C41"/>
    <w:rsid w:val="0F345FA8"/>
    <w:rsid w:val="0F45519D"/>
    <w:rsid w:val="0F482E6D"/>
    <w:rsid w:val="0F4F5D45"/>
    <w:rsid w:val="0F8905D5"/>
    <w:rsid w:val="0F8C56EF"/>
    <w:rsid w:val="0F965C88"/>
    <w:rsid w:val="0F9C3C2A"/>
    <w:rsid w:val="0FA465E3"/>
    <w:rsid w:val="0FA7089E"/>
    <w:rsid w:val="0FA722BE"/>
    <w:rsid w:val="0FB4630E"/>
    <w:rsid w:val="0FB603E1"/>
    <w:rsid w:val="0FCC4CB4"/>
    <w:rsid w:val="0FED16A9"/>
    <w:rsid w:val="100135DD"/>
    <w:rsid w:val="10126847"/>
    <w:rsid w:val="101F3DA5"/>
    <w:rsid w:val="10403B65"/>
    <w:rsid w:val="107505EC"/>
    <w:rsid w:val="107B254C"/>
    <w:rsid w:val="10A64061"/>
    <w:rsid w:val="10B948C2"/>
    <w:rsid w:val="10BC7E06"/>
    <w:rsid w:val="10C242FE"/>
    <w:rsid w:val="10D83049"/>
    <w:rsid w:val="10D83A3C"/>
    <w:rsid w:val="10D92EAB"/>
    <w:rsid w:val="10E60033"/>
    <w:rsid w:val="11363E67"/>
    <w:rsid w:val="113A0A04"/>
    <w:rsid w:val="116E67BA"/>
    <w:rsid w:val="118347C5"/>
    <w:rsid w:val="11967137"/>
    <w:rsid w:val="11C03958"/>
    <w:rsid w:val="11CF5216"/>
    <w:rsid w:val="11ED1A29"/>
    <w:rsid w:val="1200437C"/>
    <w:rsid w:val="12247747"/>
    <w:rsid w:val="12381AF6"/>
    <w:rsid w:val="12452EA2"/>
    <w:rsid w:val="124963C5"/>
    <w:rsid w:val="12502E89"/>
    <w:rsid w:val="12551594"/>
    <w:rsid w:val="128941D5"/>
    <w:rsid w:val="12916BFD"/>
    <w:rsid w:val="129A7709"/>
    <w:rsid w:val="129C48CD"/>
    <w:rsid w:val="12A43EAD"/>
    <w:rsid w:val="12C52982"/>
    <w:rsid w:val="12D50E81"/>
    <w:rsid w:val="12E36749"/>
    <w:rsid w:val="12EE667F"/>
    <w:rsid w:val="130B0060"/>
    <w:rsid w:val="13236CB7"/>
    <w:rsid w:val="135F0DF4"/>
    <w:rsid w:val="13623068"/>
    <w:rsid w:val="136A6DAF"/>
    <w:rsid w:val="13772336"/>
    <w:rsid w:val="137D3FB5"/>
    <w:rsid w:val="137E573E"/>
    <w:rsid w:val="13893DEF"/>
    <w:rsid w:val="139424AC"/>
    <w:rsid w:val="13A124A7"/>
    <w:rsid w:val="13AC63EF"/>
    <w:rsid w:val="13EA1E76"/>
    <w:rsid w:val="1414202B"/>
    <w:rsid w:val="142F2A78"/>
    <w:rsid w:val="146F4158"/>
    <w:rsid w:val="14751BD6"/>
    <w:rsid w:val="14966218"/>
    <w:rsid w:val="14B312F1"/>
    <w:rsid w:val="14D77E88"/>
    <w:rsid w:val="14D97BBF"/>
    <w:rsid w:val="150073B8"/>
    <w:rsid w:val="15027B81"/>
    <w:rsid w:val="15063F40"/>
    <w:rsid w:val="15106CC5"/>
    <w:rsid w:val="151B5A04"/>
    <w:rsid w:val="152A6256"/>
    <w:rsid w:val="15310176"/>
    <w:rsid w:val="154B40FB"/>
    <w:rsid w:val="15517AD4"/>
    <w:rsid w:val="157C2B1C"/>
    <w:rsid w:val="15BE310D"/>
    <w:rsid w:val="15D44CDB"/>
    <w:rsid w:val="15E23DFD"/>
    <w:rsid w:val="15EF0338"/>
    <w:rsid w:val="15F028DA"/>
    <w:rsid w:val="16054993"/>
    <w:rsid w:val="16077DBA"/>
    <w:rsid w:val="162825B4"/>
    <w:rsid w:val="16357B95"/>
    <w:rsid w:val="164C53FA"/>
    <w:rsid w:val="16621E09"/>
    <w:rsid w:val="167643BB"/>
    <w:rsid w:val="168B6D56"/>
    <w:rsid w:val="169455D0"/>
    <w:rsid w:val="1696062E"/>
    <w:rsid w:val="16B56226"/>
    <w:rsid w:val="16C55C2D"/>
    <w:rsid w:val="16C7126B"/>
    <w:rsid w:val="16CA5821"/>
    <w:rsid w:val="16DE561F"/>
    <w:rsid w:val="16F82B4A"/>
    <w:rsid w:val="17071271"/>
    <w:rsid w:val="17093ED6"/>
    <w:rsid w:val="173136E0"/>
    <w:rsid w:val="17366F9D"/>
    <w:rsid w:val="176030F0"/>
    <w:rsid w:val="17784C02"/>
    <w:rsid w:val="17AD3A5F"/>
    <w:rsid w:val="17B16537"/>
    <w:rsid w:val="17BA01EA"/>
    <w:rsid w:val="17BA3198"/>
    <w:rsid w:val="17CA34A9"/>
    <w:rsid w:val="17CC53C4"/>
    <w:rsid w:val="17F40223"/>
    <w:rsid w:val="17F55CA8"/>
    <w:rsid w:val="18012FFE"/>
    <w:rsid w:val="181E0E3A"/>
    <w:rsid w:val="181E73FA"/>
    <w:rsid w:val="18333EBE"/>
    <w:rsid w:val="1836773F"/>
    <w:rsid w:val="18451F6A"/>
    <w:rsid w:val="18457870"/>
    <w:rsid w:val="18477C1D"/>
    <w:rsid w:val="185E447F"/>
    <w:rsid w:val="18877155"/>
    <w:rsid w:val="18C83A58"/>
    <w:rsid w:val="18DF04C0"/>
    <w:rsid w:val="18F519E6"/>
    <w:rsid w:val="18FD58A8"/>
    <w:rsid w:val="192412E4"/>
    <w:rsid w:val="19463B38"/>
    <w:rsid w:val="19495F34"/>
    <w:rsid w:val="19C91370"/>
    <w:rsid w:val="19D00491"/>
    <w:rsid w:val="19D062BE"/>
    <w:rsid w:val="19E6653C"/>
    <w:rsid w:val="19F47A30"/>
    <w:rsid w:val="19FE3DE2"/>
    <w:rsid w:val="1A0A4A78"/>
    <w:rsid w:val="1A1D6437"/>
    <w:rsid w:val="1A241B58"/>
    <w:rsid w:val="1A274E8B"/>
    <w:rsid w:val="1A2B51E8"/>
    <w:rsid w:val="1A3C4166"/>
    <w:rsid w:val="1A494637"/>
    <w:rsid w:val="1A5E5977"/>
    <w:rsid w:val="1A61097E"/>
    <w:rsid w:val="1A794991"/>
    <w:rsid w:val="1A807452"/>
    <w:rsid w:val="1ABA742A"/>
    <w:rsid w:val="1AE63A0B"/>
    <w:rsid w:val="1AF60D6C"/>
    <w:rsid w:val="1B0A5B25"/>
    <w:rsid w:val="1B103BC8"/>
    <w:rsid w:val="1B1479CB"/>
    <w:rsid w:val="1B23199A"/>
    <w:rsid w:val="1B447E2F"/>
    <w:rsid w:val="1B4B788C"/>
    <w:rsid w:val="1B4D2CFA"/>
    <w:rsid w:val="1B52784E"/>
    <w:rsid w:val="1B566B6B"/>
    <w:rsid w:val="1B5B1143"/>
    <w:rsid w:val="1B602B24"/>
    <w:rsid w:val="1B7D27F6"/>
    <w:rsid w:val="1B7E588F"/>
    <w:rsid w:val="1B801E72"/>
    <w:rsid w:val="1BA53455"/>
    <w:rsid w:val="1BAA512C"/>
    <w:rsid w:val="1BB5650A"/>
    <w:rsid w:val="1BB952C7"/>
    <w:rsid w:val="1BC17902"/>
    <w:rsid w:val="1BD31E29"/>
    <w:rsid w:val="1BDB59C6"/>
    <w:rsid w:val="1C27375A"/>
    <w:rsid w:val="1C2D0BB1"/>
    <w:rsid w:val="1C334985"/>
    <w:rsid w:val="1C4E1E91"/>
    <w:rsid w:val="1C9D4A15"/>
    <w:rsid w:val="1CA344A4"/>
    <w:rsid w:val="1CAF34A2"/>
    <w:rsid w:val="1CB113BD"/>
    <w:rsid w:val="1CD369AB"/>
    <w:rsid w:val="1CFC52C0"/>
    <w:rsid w:val="1D32127D"/>
    <w:rsid w:val="1D333372"/>
    <w:rsid w:val="1D5E6233"/>
    <w:rsid w:val="1D842959"/>
    <w:rsid w:val="1D8F5E92"/>
    <w:rsid w:val="1D927D9E"/>
    <w:rsid w:val="1DA276B6"/>
    <w:rsid w:val="1DA50988"/>
    <w:rsid w:val="1DB17CD3"/>
    <w:rsid w:val="1DD22892"/>
    <w:rsid w:val="1DD41D7E"/>
    <w:rsid w:val="1DEA4CB5"/>
    <w:rsid w:val="1E0A7C9B"/>
    <w:rsid w:val="1E1E141A"/>
    <w:rsid w:val="1E397994"/>
    <w:rsid w:val="1E4E1EDD"/>
    <w:rsid w:val="1E7631B9"/>
    <w:rsid w:val="1EBD5FA7"/>
    <w:rsid w:val="1EC17FAC"/>
    <w:rsid w:val="1EED13D4"/>
    <w:rsid w:val="1EFC545A"/>
    <w:rsid w:val="1F0E5A02"/>
    <w:rsid w:val="1F144FCF"/>
    <w:rsid w:val="1F2C6735"/>
    <w:rsid w:val="1F386C8F"/>
    <w:rsid w:val="1F404B4E"/>
    <w:rsid w:val="1F640427"/>
    <w:rsid w:val="1F960EC1"/>
    <w:rsid w:val="1FA62136"/>
    <w:rsid w:val="1FBB6DA7"/>
    <w:rsid w:val="1FCC7643"/>
    <w:rsid w:val="1FCD1AA9"/>
    <w:rsid w:val="1FD821B5"/>
    <w:rsid w:val="1FF011BF"/>
    <w:rsid w:val="20000A33"/>
    <w:rsid w:val="20155190"/>
    <w:rsid w:val="20202CC7"/>
    <w:rsid w:val="204B5AF0"/>
    <w:rsid w:val="206E4B7C"/>
    <w:rsid w:val="20994BE0"/>
    <w:rsid w:val="20CF6B7D"/>
    <w:rsid w:val="20E469E7"/>
    <w:rsid w:val="20F578A5"/>
    <w:rsid w:val="21266E05"/>
    <w:rsid w:val="212F7D21"/>
    <w:rsid w:val="213D39E9"/>
    <w:rsid w:val="2143323D"/>
    <w:rsid w:val="21643FCA"/>
    <w:rsid w:val="217C7E6F"/>
    <w:rsid w:val="2181440E"/>
    <w:rsid w:val="218524D9"/>
    <w:rsid w:val="21887174"/>
    <w:rsid w:val="218A53BB"/>
    <w:rsid w:val="21A50E54"/>
    <w:rsid w:val="21C82024"/>
    <w:rsid w:val="21D25AD2"/>
    <w:rsid w:val="21E37E04"/>
    <w:rsid w:val="21ED72CA"/>
    <w:rsid w:val="21F57C47"/>
    <w:rsid w:val="220E3AE1"/>
    <w:rsid w:val="22142C0C"/>
    <w:rsid w:val="22186590"/>
    <w:rsid w:val="221E00E2"/>
    <w:rsid w:val="22212263"/>
    <w:rsid w:val="22293AD8"/>
    <w:rsid w:val="223B1C42"/>
    <w:rsid w:val="22547F16"/>
    <w:rsid w:val="22554365"/>
    <w:rsid w:val="22566B38"/>
    <w:rsid w:val="2260115F"/>
    <w:rsid w:val="22727DD9"/>
    <w:rsid w:val="227A2E69"/>
    <w:rsid w:val="227A3D55"/>
    <w:rsid w:val="22813333"/>
    <w:rsid w:val="22C14490"/>
    <w:rsid w:val="22CE2B22"/>
    <w:rsid w:val="22E33351"/>
    <w:rsid w:val="22F5790E"/>
    <w:rsid w:val="22FB2107"/>
    <w:rsid w:val="22FD5BC3"/>
    <w:rsid w:val="2311483A"/>
    <w:rsid w:val="23201D21"/>
    <w:rsid w:val="233B0170"/>
    <w:rsid w:val="2344137F"/>
    <w:rsid w:val="237420EB"/>
    <w:rsid w:val="239B6DA6"/>
    <w:rsid w:val="239E0380"/>
    <w:rsid w:val="239F548D"/>
    <w:rsid w:val="23A13CFB"/>
    <w:rsid w:val="23A440A8"/>
    <w:rsid w:val="23AD3F4F"/>
    <w:rsid w:val="23C27C57"/>
    <w:rsid w:val="23C45C21"/>
    <w:rsid w:val="23CE3E63"/>
    <w:rsid w:val="23E75F2D"/>
    <w:rsid w:val="24027F87"/>
    <w:rsid w:val="24096679"/>
    <w:rsid w:val="24172AF5"/>
    <w:rsid w:val="24203DB4"/>
    <w:rsid w:val="2424076B"/>
    <w:rsid w:val="24381C6A"/>
    <w:rsid w:val="247561F4"/>
    <w:rsid w:val="24810CAD"/>
    <w:rsid w:val="24842C21"/>
    <w:rsid w:val="24B0610C"/>
    <w:rsid w:val="24DC004B"/>
    <w:rsid w:val="24ED6397"/>
    <w:rsid w:val="24F02E03"/>
    <w:rsid w:val="24F418D5"/>
    <w:rsid w:val="24F669C6"/>
    <w:rsid w:val="24FF56DF"/>
    <w:rsid w:val="24FF6932"/>
    <w:rsid w:val="2525745B"/>
    <w:rsid w:val="254E7A3B"/>
    <w:rsid w:val="255B4624"/>
    <w:rsid w:val="258053DC"/>
    <w:rsid w:val="25956EBE"/>
    <w:rsid w:val="259C014F"/>
    <w:rsid w:val="25A62CEA"/>
    <w:rsid w:val="25E93761"/>
    <w:rsid w:val="25F928E4"/>
    <w:rsid w:val="260706B0"/>
    <w:rsid w:val="26147EFB"/>
    <w:rsid w:val="2635521A"/>
    <w:rsid w:val="263E48D6"/>
    <w:rsid w:val="267F757F"/>
    <w:rsid w:val="268C5195"/>
    <w:rsid w:val="268D3283"/>
    <w:rsid w:val="26C2312A"/>
    <w:rsid w:val="26C74CE9"/>
    <w:rsid w:val="26DD33A7"/>
    <w:rsid w:val="26E563CB"/>
    <w:rsid w:val="26E80220"/>
    <w:rsid w:val="26E91437"/>
    <w:rsid w:val="2716777B"/>
    <w:rsid w:val="271F61A3"/>
    <w:rsid w:val="272E51B2"/>
    <w:rsid w:val="273644A3"/>
    <w:rsid w:val="27740661"/>
    <w:rsid w:val="278D2DD9"/>
    <w:rsid w:val="27AD6542"/>
    <w:rsid w:val="27B470C0"/>
    <w:rsid w:val="27C05F43"/>
    <w:rsid w:val="27CE3A67"/>
    <w:rsid w:val="27D337FD"/>
    <w:rsid w:val="27E2222B"/>
    <w:rsid w:val="27F03772"/>
    <w:rsid w:val="28004644"/>
    <w:rsid w:val="281641D5"/>
    <w:rsid w:val="28337CA0"/>
    <w:rsid w:val="2834444D"/>
    <w:rsid w:val="284F02AE"/>
    <w:rsid w:val="284F7CD3"/>
    <w:rsid w:val="28620355"/>
    <w:rsid w:val="28694081"/>
    <w:rsid w:val="286E5BDC"/>
    <w:rsid w:val="28756F81"/>
    <w:rsid w:val="28A72F4D"/>
    <w:rsid w:val="28C922C6"/>
    <w:rsid w:val="28DA61AE"/>
    <w:rsid w:val="28EA7E27"/>
    <w:rsid w:val="290E0D38"/>
    <w:rsid w:val="29102ECE"/>
    <w:rsid w:val="291C3448"/>
    <w:rsid w:val="293E05C2"/>
    <w:rsid w:val="29524FD0"/>
    <w:rsid w:val="295629C0"/>
    <w:rsid w:val="29967492"/>
    <w:rsid w:val="29B347C5"/>
    <w:rsid w:val="29C25ECD"/>
    <w:rsid w:val="29E73433"/>
    <w:rsid w:val="29F24EE1"/>
    <w:rsid w:val="2A137682"/>
    <w:rsid w:val="2A263B78"/>
    <w:rsid w:val="2A321B69"/>
    <w:rsid w:val="2A3311C0"/>
    <w:rsid w:val="2A35659F"/>
    <w:rsid w:val="2A437594"/>
    <w:rsid w:val="2A5830E3"/>
    <w:rsid w:val="2A6509D9"/>
    <w:rsid w:val="2A8C0E74"/>
    <w:rsid w:val="2A8C68EF"/>
    <w:rsid w:val="2A8F32C4"/>
    <w:rsid w:val="2A95141D"/>
    <w:rsid w:val="2A9D1303"/>
    <w:rsid w:val="2AA56CA9"/>
    <w:rsid w:val="2AB24B99"/>
    <w:rsid w:val="2AC21839"/>
    <w:rsid w:val="2AE775D7"/>
    <w:rsid w:val="2AE95A8B"/>
    <w:rsid w:val="2AF539D3"/>
    <w:rsid w:val="2B06718D"/>
    <w:rsid w:val="2B125191"/>
    <w:rsid w:val="2B197186"/>
    <w:rsid w:val="2B36731E"/>
    <w:rsid w:val="2B49029A"/>
    <w:rsid w:val="2B5102AD"/>
    <w:rsid w:val="2B7B0AD6"/>
    <w:rsid w:val="2B8A561A"/>
    <w:rsid w:val="2B9D01C1"/>
    <w:rsid w:val="2BEB3B1E"/>
    <w:rsid w:val="2BF57AB0"/>
    <w:rsid w:val="2C1C4115"/>
    <w:rsid w:val="2C2E5529"/>
    <w:rsid w:val="2C3537A4"/>
    <w:rsid w:val="2C393A4E"/>
    <w:rsid w:val="2C6E6EC2"/>
    <w:rsid w:val="2C83640E"/>
    <w:rsid w:val="2CB31A94"/>
    <w:rsid w:val="2CB672AC"/>
    <w:rsid w:val="2CE20268"/>
    <w:rsid w:val="2CE66817"/>
    <w:rsid w:val="2D083883"/>
    <w:rsid w:val="2D221691"/>
    <w:rsid w:val="2D3E1E81"/>
    <w:rsid w:val="2D412F8B"/>
    <w:rsid w:val="2D4318BD"/>
    <w:rsid w:val="2D4B3424"/>
    <w:rsid w:val="2D5F59CC"/>
    <w:rsid w:val="2D640680"/>
    <w:rsid w:val="2DBA6DCD"/>
    <w:rsid w:val="2DD86D1F"/>
    <w:rsid w:val="2DDF5226"/>
    <w:rsid w:val="2DE11FE5"/>
    <w:rsid w:val="2DE131C5"/>
    <w:rsid w:val="2DEA07F1"/>
    <w:rsid w:val="2DEC2192"/>
    <w:rsid w:val="2DEC7ED0"/>
    <w:rsid w:val="2E113529"/>
    <w:rsid w:val="2E1E4D93"/>
    <w:rsid w:val="2E500DCC"/>
    <w:rsid w:val="2E5B5713"/>
    <w:rsid w:val="2E660F20"/>
    <w:rsid w:val="2E6A3AF7"/>
    <w:rsid w:val="2E804FC7"/>
    <w:rsid w:val="2E8E2FC9"/>
    <w:rsid w:val="2E9831AA"/>
    <w:rsid w:val="2EAD0609"/>
    <w:rsid w:val="2EAD7AD5"/>
    <w:rsid w:val="2EB853C9"/>
    <w:rsid w:val="2EFA12D9"/>
    <w:rsid w:val="2EFE79B8"/>
    <w:rsid w:val="2F1413B3"/>
    <w:rsid w:val="2F3C4089"/>
    <w:rsid w:val="2F6B1984"/>
    <w:rsid w:val="2F817BCA"/>
    <w:rsid w:val="2F8C0EE6"/>
    <w:rsid w:val="2F9B1168"/>
    <w:rsid w:val="2F9F09F9"/>
    <w:rsid w:val="2FA7204F"/>
    <w:rsid w:val="2FD02C11"/>
    <w:rsid w:val="300F6364"/>
    <w:rsid w:val="301B7E28"/>
    <w:rsid w:val="30423612"/>
    <w:rsid w:val="304308EC"/>
    <w:rsid w:val="30544A07"/>
    <w:rsid w:val="30597942"/>
    <w:rsid w:val="30760114"/>
    <w:rsid w:val="309559B7"/>
    <w:rsid w:val="309B2A53"/>
    <w:rsid w:val="30A345D7"/>
    <w:rsid w:val="30AF0CA2"/>
    <w:rsid w:val="30B43AB2"/>
    <w:rsid w:val="30D072FE"/>
    <w:rsid w:val="31123541"/>
    <w:rsid w:val="311E4334"/>
    <w:rsid w:val="312420CA"/>
    <w:rsid w:val="315F49A4"/>
    <w:rsid w:val="316D26AA"/>
    <w:rsid w:val="317E2651"/>
    <w:rsid w:val="31AA2579"/>
    <w:rsid w:val="31AB59CB"/>
    <w:rsid w:val="31D646FA"/>
    <w:rsid w:val="31DA7012"/>
    <w:rsid w:val="31DD1EEB"/>
    <w:rsid w:val="321D261A"/>
    <w:rsid w:val="321F2A48"/>
    <w:rsid w:val="32647667"/>
    <w:rsid w:val="327C7751"/>
    <w:rsid w:val="328840D8"/>
    <w:rsid w:val="32A919E5"/>
    <w:rsid w:val="32AC6896"/>
    <w:rsid w:val="32AD35B8"/>
    <w:rsid w:val="32B819DE"/>
    <w:rsid w:val="32CA1D87"/>
    <w:rsid w:val="32F047C9"/>
    <w:rsid w:val="32F961AD"/>
    <w:rsid w:val="32FE40BC"/>
    <w:rsid w:val="33003B35"/>
    <w:rsid w:val="331737CE"/>
    <w:rsid w:val="33266113"/>
    <w:rsid w:val="3333099E"/>
    <w:rsid w:val="334675A5"/>
    <w:rsid w:val="33687A13"/>
    <w:rsid w:val="337461E5"/>
    <w:rsid w:val="33774DEF"/>
    <w:rsid w:val="33777DCA"/>
    <w:rsid w:val="3390005F"/>
    <w:rsid w:val="339A048E"/>
    <w:rsid w:val="33A81092"/>
    <w:rsid w:val="33AA7801"/>
    <w:rsid w:val="33BC6B0E"/>
    <w:rsid w:val="33F6190E"/>
    <w:rsid w:val="33FD617F"/>
    <w:rsid w:val="341072C0"/>
    <w:rsid w:val="34114BF7"/>
    <w:rsid w:val="342F640B"/>
    <w:rsid w:val="34364E51"/>
    <w:rsid w:val="344B22F8"/>
    <w:rsid w:val="345810C6"/>
    <w:rsid w:val="346054C6"/>
    <w:rsid w:val="34637D35"/>
    <w:rsid w:val="34664A5A"/>
    <w:rsid w:val="3467618A"/>
    <w:rsid w:val="346C2520"/>
    <w:rsid w:val="3471461F"/>
    <w:rsid w:val="34757A48"/>
    <w:rsid w:val="3492187F"/>
    <w:rsid w:val="34997E13"/>
    <w:rsid w:val="34B43366"/>
    <w:rsid w:val="34B722B8"/>
    <w:rsid w:val="34CC3AE9"/>
    <w:rsid w:val="34CD6BA8"/>
    <w:rsid w:val="34D745D4"/>
    <w:rsid w:val="34EE33EB"/>
    <w:rsid w:val="34FD7289"/>
    <w:rsid w:val="35167B68"/>
    <w:rsid w:val="351B5567"/>
    <w:rsid w:val="3538789F"/>
    <w:rsid w:val="353A0D16"/>
    <w:rsid w:val="35475039"/>
    <w:rsid w:val="354C3C43"/>
    <w:rsid w:val="35674696"/>
    <w:rsid w:val="356D3914"/>
    <w:rsid w:val="356E7E5B"/>
    <w:rsid w:val="3570043E"/>
    <w:rsid w:val="357C36A1"/>
    <w:rsid w:val="35CA6B8F"/>
    <w:rsid w:val="35E47A5D"/>
    <w:rsid w:val="35EA2887"/>
    <w:rsid w:val="35EB03D7"/>
    <w:rsid w:val="36352778"/>
    <w:rsid w:val="36484F75"/>
    <w:rsid w:val="36506A26"/>
    <w:rsid w:val="36550A87"/>
    <w:rsid w:val="366758C2"/>
    <w:rsid w:val="367B33B2"/>
    <w:rsid w:val="367C29C8"/>
    <w:rsid w:val="36B670DA"/>
    <w:rsid w:val="36CD42A6"/>
    <w:rsid w:val="370901F1"/>
    <w:rsid w:val="3715073C"/>
    <w:rsid w:val="371806CE"/>
    <w:rsid w:val="37316505"/>
    <w:rsid w:val="374A22FE"/>
    <w:rsid w:val="375B7A67"/>
    <w:rsid w:val="3798379A"/>
    <w:rsid w:val="379E12E7"/>
    <w:rsid w:val="37B9132A"/>
    <w:rsid w:val="37C73B9D"/>
    <w:rsid w:val="37D04CDA"/>
    <w:rsid w:val="37D345BE"/>
    <w:rsid w:val="37EF5505"/>
    <w:rsid w:val="37F963C9"/>
    <w:rsid w:val="37FD0DB0"/>
    <w:rsid w:val="37FD671B"/>
    <w:rsid w:val="380518A5"/>
    <w:rsid w:val="38155283"/>
    <w:rsid w:val="38176814"/>
    <w:rsid w:val="382F621A"/>
    <w:rsid w:val="3830366C"/>
    <w:rsid w:val="38303FBF"/>
    <w:rsid w:val="3834109D"/>
    <w:rsid w:val="383A4BA5"/>
    <w:rsid w:val="3849002F"/>
    <w:rsid w:val="384C481E"/>
    <w:rsid w:val="38585AEC"/>
    <w:rsid w:val="386A18FA"/>
    <w:rsid w:val="387F7AF6"/>
    <w:rsid w:val="38A95040"/>
    <w:rsid w:val="38C60B5F"/>
    <w:rsid w:val="38F47B19"/>
    <w:rsid w:val="390D6CE3"/>
    <w:rsid w:val="396A19DF"/>
    <w:rsid w:val="399754E9"/>
    <w:rsid w:val="39A464D3"/>
    <w:rsid w:val="39A63535"/>
    <w:rsid w:val="39B33ED4"/>
    <w:rsid w:val="39B42A9D"/>
    <w:rsid w:val="39E928F8"/>
    <w:rsid w:val="39F207C8"/>
    <w:rsid w:val="39FE450A"/>
    <w:rsid w:val="3A132B4E"/>
    <w:rsid w:val="3A203E40"/>
    <w:rsid w:val="3A247C08"/>
    <w:rsid w:val="3A5004C3"/>
    <w:rsid w:val="3A521458"/>
    <w:rsid w:val="3A534714"/>
    <w:rsid w:val="3A553CC0"/>
    <w:rsid w:val="3A6F1410"/>
    <w:rsid w:val="3A943EFD"/>
    <w:rsid w:val="3AC42C4C"/>
    <w:rsid w:val="3AD57D1B"/>
    <w:rsid w:val="3AD6098F"/>
    <w:rsid w:val="3AD92845"/>
    <w:rsid w:val="3AE6466F"/>
    <w:rsid w:val="3AF203A9"/>
    <w:rsid w:val="3AF73662"/>
    <w:rsid w:val="3AFE52A8"/>
    <w:rsid w:val="3B10321F"/>
    <w:rsid w:val="3B1831BA"/>
    <w:rsid w:val="3B337BF0"/>
    <w:rsid w:val="3B6723BF"/>
    <w:rsid w:val="3B9D52AC"/>
    <w:rsid w:val="3BB427AF"/>
    <w:rsid w:val="3BB83631"/>
    <w:rsid w:val="3BC038AB"/>
    <w:rsid w:val="3C0C18C0"/>
    <w:rsid w:val="3C0C7BAC"/>
    <w:rsid w:val="3C163529"/>
    <w:rsid w:val="3C426564"/>
    <w:rsid w:val="3C5038EF"/>
    <w:rsid w:val="3C6B68C5"/>
    <w:rsid w:val="3C8418E0"/>
    <w:rsid w:val="3C9E6214"/>
    <w:rsid w:val="3CA96247"/>
    <w:rsid w:val="3CAB3AEB"/>
    <w:rsid w:val="3CB022F1"/>
    <w:rsid w:val="3CB12E76"/>
    <w:rsid w:val="3CC7336B"/>
    <w:rsid w:val="3CCA499A"/>
    <w:rsid w:val="3CDC6141"/>
    <w:rsid w:val="3CE833C3"/>
    <w:rsid w:val="3CF5795D"/>
    <w:rsid w:val="3CFF4457"/>
    <w:rsid w:val="3D0D3920"/>
    <w:rsid w:val="3D1A2893"/>
    <w:rsid w:val="3D1B55A3"/>
    <w:rsid w:val="3D374A0B"/>
    <w:rsid w:val="3D433C40"/>
    <w:rsid w:val="3D45156F"/>
    <w:rsid w:val="3D6874B2"/>
    <w:rsid w:val="3D7F528A"/>
    <w:rsid w:val="3D922FB7"/>
    <w:rsid w:val="3DA93037"/>
    <w:rsid w:val="3DB117F1"/>
    <w:rsid w:val="3DC108C0"/>
    <w:rsid w:val="3DF64B43"/>
    <w:rsid w:val="3DF83B3F"/>
    <w:rsid w:val="3E111CA0"/>
    <w:rsid w:val="3E13080C"/>
    <w:rsid w:val="3E37191C"/>
    <w:rsid w:val="3E372F8F"/>
    <w:rsid w:val="3E436876"/>
    <w:rsid w:val="3E5B0561"/>
    <w:rsid w:val="3E910971"/>
    <w:rsid w:val="3E922FCD"/>
    <w:rsid w:val="3E94193C"/>
    <w:rsid w:val="3E9B7A3C"/>
    <w:rsid w:val="3EA248C5"/>
    <w:rsid w:val="3EE90B5F"/>
    <w:rsid w:val="3F283AF4"/>
    <w:rsid w:val="3F497DB9"/>
    <w:rsid w:val="3F4F1EF3"/>
    <w:rsid w:val="3F5A1640"/>
    <w:rsid w:val="3F697F69"/>
    <w:rsid w:val="3F6A1412"/>
    <w:rsid w:val="3F6F1386"/>
    <w:rsid w:val="3F7042F6"/>
    <w:rsid w:val="3F84524E"/>
    <w:rsid w:val="3FAB1116"/>
    <w:rsid w:val="3FBA60B1"/>
    <w:rsid w:val="3FBF58D9"/>
    <w:rsid w:val="3FD342D2"/>
    <w:rsid w:val="3FEF51EE"/>
    <w:rsid w:val="40052698"/>
    <w:rsid w:val="40136E64"/>
    <w:rsid w:val="401F08EA"/>
    <w:rsid w:val="40221074"/>
    <w:rsid w:val="40264D3B"/>
    <w:rsid w:val="407519FC"/>
    <w:rsid w:val="40774B1D"/>
    <w:rsid w:val="407E2C2A"/>
    <w:rsid w:val="408B3B70"/>
    <w:rsid w:val="408D36D7"/>
    <w:rsid w:val="40921137"/>
    <w:rsid w:val="40A23AB8"/>
    <w:rsid w:val="40A45F06"/>
    <w:rsid w:val="40BD530D"/>
    <w:rsid w:val="40C73E50"/>
    <w:rsid w:val="40D24E24"/>
    <w:rsid w:val="40E83F14"/>
    <w:rsid w:val="40F32A3D"/>
    <w:rsid w:val="413B6B0C"/>
    <w:rsid w:val="41433579"/>
    <w:rsid w:val="415E446F"/>
    <w:rsid w:val="415F5897"/>
    <w:rsid w:val="416D5FAA"/>
    <w:rsid w:val="41776F2E"/>
    <w:rsid w:val="418D2D55"/>
    <w:rsid w:val="41974882"/>
    <w:rsid w:val="419B1975"/>
    <w:rsid w:val="41AE0106"/>
    <w:rsid w:val="41BB1F72"/>
    <w:rsid w:val="41C67F62"/>
    <w:rsid w:val="42311434"/>
    <w:rsid w:val="424155E5"/>
    <w:rsid w:val="4246160F"/>
    <w:rsid w:val="424B13DD"/>
    <w:rsid w:val="42665192"/>
    <w:rsid w:val="42716BD8"/>
    <w:rsid w:val="42881FB4"/>
    <w:rsid w:val="429272D5"/>
    <w:rsid w:val="42BE26FD"/>
    <w:rsid w:val="42CF6632"/>
    <w:rsid w:val="42D77423"/>
    <w:rsid w:val="42D9434C"/>
    <w:rsid w:val="42DC5953"/>
    <w:rsid w:val="42E019A8"/>
    <w:rsid w:val="431D3C08"/>
    <w:rsid w:val="43395007"/>
    <w:rsid w:val="433A0C88"/>
    <w:rsid w:val="43672487"/>
    <w:rsid w:val="43685102"/>
    <w:rsid w:val="4370097B"/>
    <w:rsid w:val="439C0657"/>
    <w:rsid w:val="43A30608"/>
    <w:rsid w:val="43B53E70"/>
    <w:rsid w:val="43B90925"/>
    <w:rsid w:val="43D45BD1"/>
    <w:rsid w:val="43E514BC"/>
    <w:rsid w:val="43E67B67"/>
    <w:rsid w:val="43E80948"/>
    <w:rsid w:val="43EE7C4B"/>
    <w:rsid w:val="43EF3D27"/>
    <w:rsid w:val="43FF75FE"/>
    <w:rsid w:val="4408711C"/>
    <w:rsid w:val="44102E2C"/>
    <w:rsid w:val="441458EA"/>
    <w:rsid w:val="441937D6"/>
    <w:rsid w:val="445037FD"/>
    <w:rsid w:val="445D3C25"/>
    <w:rsid w:val="44657B08"/>
    <w:rsid w:val="447A5AC0"/>
    <w:rsid w:val="449F1676"/>
    <w:rsid w:val="44A16DF7"/>
    <w:rsid w:val="44B245E3"/>
    <w:rsid w:val="44B55248"/>
    <w:rsid w:val="44C84A5B"/>
    <w:rsid w:val="44D06C56"/>
    <w:rsid w:val="45077C37"/>
    <w:rsid w:val="45085470"/>
    <w:rsid w:val="450E1C76"/>
    <w:rsid w:val="451B1DFC"/>
    <w:rsid w:val="451F2F94"/>
    <w:rsid w:val="45450DF0"/>
    <w:rsid w:val="45503BCC"/>
    <w:rsid w:val="45992A71"/>
    <w:rsid w:val="45AA7412"/>
    <w:rsid w:val="45B7692C"/>
    <w:rsid w:val="45D7318A"/>
    <w:rsid w:val="45D8174D"/>
    <w:rsid w:val="45DF17F5"/>
    <w:rsid w:val="45F11848"/>
    <w:rsid w:val="460D6A83"/>
    <w:rsid w:val="4613273B"/>
    <w:rsid w:val="46471BCF"/>
    <w:rsid w:val="465012DA"/>
    <w:rsid w:val="465E6F20"/>
    <w:rsid w:val="466007BD"/>
    <w:rsid w:val="466C1A93"/>
    <w:rsid w:val="46A5668F"/>
    <w:rsid w:val="46A928E1"/>
    <w:rsid w:val="46C265E4"/>
    <w:rsid w:val="46CF709D"/>
    <w:rsid w:val="46D56170"/>
    <w:rsid w:val="46D9624D"/>
    <w:rsid w:val="46FD19AC"/>
    <w:rsid w:val="471A76E6"/>
    <w:rsid w:val="472921F1"/>
    <w:rsid w:val="473D5FB5"/>
    <w:rsid w:val="4757110E"/>
    <w:rsid w:val="475A44DD"/>
    <w:rsid w:val="475B1496"/>
    <w:rsid w:val="475E582F"/>
    <w:rsid w:val="47682F06"/>
    <w:rsid w:val="477E05FA"/>
    <w:rsid w:val="478F46B2"/>
    <w:rsid w:val="479D5D34"/>
    <w:rsid w:val="47B9275E"/>
    <w:rsid w:val="47DE2C14"/>
    <w:rsid w:val="47EE5B6E"/>
    <w:rsid w:val="47F02EC2"/>
    <w:rsid w:val="480750A6"/>
    <w:rsid w:val="482345DB"/>
    <w:rsid w:val="48302D6F"/>
    <w:rsid w:val="483768EB"/>
    <w:rsid w:val="484B410F"/>
    <w:rsid w:val="48764359"/>
    <w:rsid w:val="488B6C3B"/>
    <w:rsid w:val="48A41F51"/>
    <w:rsid w:val="48A519C6"/>
    <w:rsid w:val="48E262FF"/>
    <w:rsid w:val="48F71CBC"/>
    <w:rsid w:val="490149DD"/>
    <w:rsid w:val="49251A11"/>
    <w:rsid w:val="492C6628"/>
    <w:rsid w:val="492D18C8"/>
    <w:rsid w:val="49363A51"/>
    <w:rsid w:val="49373CEC"/>
    <w:rsid w:val="495B6AA8"/>
    <w:rsid w:val="49651F9B"/>
    <w:rsid w:val="49662734"/>
    <w:rsid w:val="49683AF9"/>
    <w:rsid w:val="49A420B9"/>
    <w:rsid w:val="49C43483"/>
    <w:rsid w:val="49D86B5A"/>
    <w:rsid w:val="49EA1CA2"/>
    <w:rsid w:val="49FA12A6"/>
    <w:rsid w:val="4A505113"/>
    <w:rsid w:val="4A7C4BD6"/>
    <w:rsid w:val="4A8E7C46"/>
    <w:rsid w:val="4AA26D58"/>
    <w:rsid w:val="4AB709AA"/>
    <w:rsid w:val="4AF51D34"/>
    <w:rsid w:val="4B055FAE"/>
    <w:rsid w:val="4B1E5A4E"/>
    <w:rsid w:val="4B1F5B4A"/>
    <w:rsid w:val="4B3760B4"/>
    <w:rsid w:val="4B4C0998"/>
    <w:rsid w:val="4B53377D"/>
    <w:rsid w:val="4B67012E"/>
    <w:rsid w:val="4B7D28B3"/>
    <w:rsid w:val="4BA95FE5"/>
    <w:rsid w:val="4BC47560"/>
    <w:rsid w:val="4BC54754"/>
    <w:rsid w:val="4BCC4E3F"/>
    <w:rsid w:val="4BF70B11"/>
    <w:rsid w:val="4BF83AD2"/>
    <w:rsid w:val="4BFA282C"/>
    <w:rsid w:val="4C3207BF"/>
    <w:rsid w:val="4C364D97"/>
    <w:rsid w:val="4C4168D6"/>
    <w:rsid w:val="4C51502C"/>
    <w:rsid w:val="4C636F64"/>
    <w:rsid w:val="4C643BD1"/>
    <w:rsid w:val="4C761740"/>
    <w:rsid w:val="4C7657B9"/>
    <w:rsid w:val="4C8E3900"/>
    <w:rsid w:val="4CA9763A"/>
    <w:rsid w:val="4CB92A57"/>
    <w:rsid w:val="4CBD17AA"/>
    <w:rsid w:val="4CC47101"/>
    <w:rsid w:val="4CF9150B"/>
    <w:rsid w:val="4D0336A9"/>
    <w:rsid w:val="4D0847D8"/>
    <w:rsid w:val="4D1E5A02"/>
    <w:rsid w:val="4D2B0D71"/>
    <w:rsid w:val="4D357647"/>
    <w:rsid w:val="4D3A398C"/>
    <w:rsid w:val="4D627E3E"/>
    <w:rsid w:val="4D9171C7"/>
    <w:rsid w:val="4D9A5595"/>
    <w:rsid w:val="4DA579BB"/>
    <w:rsid w:val="4DB82ACB"/>
    <w:rsid w:val="4DBD6C2C"/>
    <w:rsid w:val="4DC76734"/>
    <w:rsid w:val="4DC832EE"/>
    <w:rsid w:val="4DD84812"/>
    <w:rsid w:val="4DF03BF1"/>
    <w:rsid w:val="4E0006DD"/>
    <w:rsid w:val="4E0F4740"/>
    <w:rsid w:val="4E224F9E"/>
    <w:rsid w:val="4E380DD9"/>
    <w:rsid w:val="4EA94605"/>
    <w:rsid w:val="4EBF7633"/>
    <w:rsid w:val="4ED82E06"/>
    <w:rsid w:val="4EEB3A4E"/>
    <w:rsid w:val="4EED1D76"/>
    <w:rsid w:val="4F0030C5"/>
    <w:rsid w:val="4F192C66"/>
    <w:rsid w:val="4F271AB0"/>
    <w:rsid w:val="4F354378"/>
    <w:rsid w:val="4FB5692B"/>
    <w:rsid w:val="4FF57CC0"/>
    <w:rsid w:val="500C72CC"/>
    <w:rsid w:val="50145C39"/>
    <w:rsid w:val="50170571"/>
    <w:rsid w:val="502649A0"/>
    <w:rsid w:val="502F1DEB"/>
    <w:rsid w:val="5041602C"/>
    <w:rsid w:val="50426822"/>
    <w:rsid w:val="504C72B7"/>
    <w:rsid w:val="507B2174"/>
    <w:rsid w:val="508A3462"/>
    <w:rsid w:val="509569F6"/>
    <w:rsid w:val="50AE78F2"/>
    <w:rsid w:val="50D21D5D"/>
    <w:rsid w:val="50E174A0"/>
    <w:rsid w:val="50E9008F"/>
    <w:rsid w:val="50F24C13"/>
    <w:rsid w:val="51185E31"/>
    <w:rsid w:val="511A2427"/>
    <w:rsid w:val="51253E82"/>
    <w:rsid w:val="51270BD2"/>
    <w:rsid w:val="512B0D70"/>
    <w:rsid w:val="51332E50"/>
    <w:rsid w:val="51425894"/>
    <w:rsid w:val="51472BFB"/>
    <w:rsid w:val="516038BB"/>
    <w:rsid w:val="51950DA6"/>
    <w:rsid w:val="51A915A5"/>
    <w:rsid w:val="51C42475"/>
    <w:rsid w:val="51E94962"/>
    <w:rsid w:val="51F7519B"/>
    <w:rsid w:val="520A683A"/>
    <w:rsid w:val="525E7F4E"/>
    <w:rsid w:val="52670141"/>
    <w:rsid w:val="528B063C"/>
    <w:rsid w:val="528D2215"/>
    <w:rsid w:val="52B7206F"/>
    <w:rsid w:val="52C11300"/>
    <w:rsid w:val="52E241D1"/>
    <w:rsid w:val="532A69F5"/>
    <w:rsid w:val="53466CCD"/>
    <w:rsid w:val="53632EEC"/>
    <w:rsid w:val="53647F70"/>
    <w:rsid w:val="537F415B"/>
    <w:rsid w:val="53995E66"/>
    <w:rsid w:val="53D661CD"/>
    <w:rsid w:val="53E32CE6"/>
    <w:rsid w:val="53FF45C6"/>
    <w:rsid w:val="540C4C3D"/>
    <w:rsid w:val="541359B8"/>
    <w:rsid w:val="541F2F55"/>
    <w:rsid w:val="544423E7"/>
    <w:rsid w:val="544C1592"/>
    <w:rsid w:val="545213CD"/>
    <w:rsid w:val="5457125C"/>
    <w:rsid w:val="54666511"/>
    <w:rsid w:val="54671243"/>
    <w:rsid w:val="54740F16"/>
    <w:rsid w:val="548664E9"/>
    <w:rsid w:val="54A22104"/>
    <w:rsid w:val="54BF19C9"/>
    <w:rsid w:val="54CE2D31"/>
    <w:rsid w:val="54FD4575"/>
    <w:rsid w:val="5500344E"/>
    <w:rsid w:val="55043421"/>
    <w:rsid w:val="55290EE2"/>
    <w:rsid w:val="555E083A"/>
    <w:rsid w:val="557823DB"/>
    <w:rsid w:val="55782B09"/>
    <w:rsid w:val="558534DF"/>
    <w:rsid w:val="55873E6C"/>
    <w:rsid w:val="55A0695A"/>
    <w:rsid w:val="55CC05E9"/>
    <w:rsid w:val="55CE4B56"/>
    <w:rsid w:val="55E60DE2"/>
    <w:rsid w:val="56081A6B"/>
    <w:rsid w:val="561B7CC6"/>
    <w:rsid w:val="56205BA6"/>
    <w:rsid w:val="56266894"/>
    <w:rsid w:val="562A2BC5"/>
    <w:rsid w:val="564542A7"/>
    <w:rsid w:val="564E50AC"/>
    <w:rsid w:val="566E3FF5"/>
    <w:rsid w:val="568253E0"/>
    <w:rsid w:val="568F4BA0"/>
    <w:rsid w:val="56C66960"/>
    <w:rsid w:val="56D20508"/>
    <w:rsid w:val="56F46532"/>
    <w:rsid w:val="570065F0"/>
    <w:rsid w:val="570E4D66"/>
    <w:rsid w:val="57272C6C"/>
    <w:rsid w:val="572E251E"/>
    <w:rsid w:val="573176E0"/>
    <w:rsid w:val="57594133"/>
    <w:rsid w:val="57723E78"/>
    <w:rsid w:val="57723FAC"/>
    <w:rsid w:val="577E0D7E"/>
    <w:rsid w:val="57B82654"/>
    <w:rsid w:val="57BD6BEF"/>
    <w:rsid w:val="57D41BF3"/>
    <w:rsid w:val="57E7657E"/>
    <w:rsid w:val="57ED576A"/>
    <w:rsid w:val="57F33D0D"/>
    <w:rsid w:val="57FC3CB9"/>
    <w:rsid w:val="580101EF"/>
    <w:rsid w:val="5814015A"/>
    <w:rsid w:val="581A0764"/>
    <w:rsid w:val="58283C50"/>
    <w:rsid w:val="586B750D"/>
    <w:rsid w:val="587D4E0E"/>
    <w:rsid w:val="58874435"/>
    <w:rsid w:val="589956F8"/>
    <w:rsid w:val="589D040A"/>
    <w:rsid w:val="58A845BF"/>
    <w:rsid w:val="58AA0ABE"/>
    <w:rsid w:val="58AF72E6"/>
    <w:rsid w:val="58B92E7C"/>
    <w:rsid w:val="59093D11"/>
    <w:rsid w:val="5913457A"/>
    <w:rsid w:val="594E0A64"/>
    <w:rsid w:val="59611F3D"/>
    <w:rsid w:val="59861592"/>
    <w:rsid w:val="59876CDF"/>
    <w:rsid w:val="59947D01"/>
    <w:rsid w:val="59B02DAE"/>
    <w:rsid w:val="59CC0DAD"/>
    <w:rsid w:val="59D26EFE"/>
    <w:rsid w:val="59D40BF6"/>
    <w:rsid w:val="59DB2DE7"/>
    <w:rsid w:val="59EA2D11"/>
    <w:rsid w:val="59F23617"/>
    <w:rsid w:val="59F65F43"/>
    <w:rsid w:val="5A293CF2"/>
    <w:rsid w:val="5A2F460F"/>
    <w:rsid w:val="5A437094"/>
    <w:rsid w:val="5A6023E0"/>
    <w:rsid w:val="5A6B7118"/>
    <w:rsid w:val="5A6F0CA0"/>
    <w:rsid w:val="5A8C1A1E"/>
    <w:rsid w:val="5AFE4EDC"/>
    <w:rsid w:val="5B01492B"/>
    <w:rsid w:val="5B450301"/>
    <w:rsid w:val="5B4D327A"/>
    <w:rsid w:val="5B694BC3"/>
    <w:rsid w:val="5B732D01"/>
    <w:rsid w:val="5B773CD3"/>
    <w:rsid w:val="5B811A89"/>
    <w:rsid w:val="5B8C76FC"/>
    <w:rsid w:val="5BA135C3"/>
    <w:rsid w:val="5BA75B76"/>
    <w:rsid w:val="5BB25C0B"/>
    <w:rsid w:val="5BE1754F"/>
    <w:rsid w:val="5BF073F0"/>
    <w:rsid w:val="5C031187"/>
    <w:rsid w:val="5C095C8B"/>
    <w:rsid w:val="5C0976C1"/>
    <w:rsid w:val="5C0A5BDA"/>
    <w:rsid w:val="5C1A654E"/>
    <w:rsid w:val="5C2F2E15"/>
    <w:rsid w:val="5C38322E"/>
    <w:rsid w:val="5C397C19"/>
    <w:rsid w:val="5C3C4B28"/>
    <w:rsid w:val="5C5C34AD"/>
    <w:rsid w:val="5C64679D"/>
    <w:rsid w:val="5C6923F6"/>
    <w:rsid w:val="5C792A7F"/>
    <w:rsid w:val="5C924A17"/>
    <w:rsid w:val="5CD6476A"/>
    <w:rsid w:val="5CDC5CD4"/>
    <w:rsid w:val="5CE94FBD"/>
    <w:rsid w:val="5CFF689F"/>
    <w:rsid w:val="5D1D7D19"/>
    <w:rsid w:val="5D3D3858"/>
    <w:rsid w:val="5D732CE5"/>
    <w:rsid w:val="5D8D6CF3"/>
    <w:rsid w:val="5DBB1EAF"/>
    <w:rsid w:val="5DBD4717"/>
    <w:rsid w:val="5DE35E05"/>
    <w:rsid w:val="5E0A749A"/>
    <w:rsid w:val="5E0D65B2"/>
    <w:rsid w:val="5E2B50E1"/>
    <w:rsid w:val="5E2C7298"/>
    <w:rsid w:val="5E5D6D88"/>
    <w:rsid w:val="5E9967C0"/>
    <w:rsid w:val="5EA17AEC"/>
    <w:rsid w:val="5EA450DC"/>
    <w:rsid w:val="5EA52571"/>
    <w:rsid w:val="5EB77E1F"/>
    <w:rsid w:val="5ECA4C30"/>
    <w:rsid w:val="5EDD3C45"/>
    <w:rsid w:val="5EF255DA"/>
    <w:rsid w:val="5F0D497B"/>
    <w:rsid w:val="5F0E57C1"/>
    <w:rsid w:val="5F1A6CDB"/>
    <w:rsid w:val="5F1C2092"/>
    <w:rsid w:val="5F1C50CB"/>
    <w:rsid w:val="5F2B0A90"/>
    <w:rsid w:val="5F32097C"/>
    <w:rsid w:val="5F49758A"/>
    <w:rsid w:val="5F521BED"/>
    <w:rsid w:val="5F6F7195"/>
    <w:rsid w:val="5F803840"/>
    <w:rsid w:val="5F953993"/>
    <w:rsid w:val="5F967BBE"/>
    <w:rsid w:val="5FC37CA4"/>
    <w:rsid w:val="5FC8091E"/>
    <w:rsid w:val="5FEF7E8E"/>
    <w:rsid w:val="5FFF1CC9"/>
    <w:rsid w:val="6002483C"/>
    <w:rsid w:val="60092919"/>
    <w:rsid w:val="600C5F12"/>
    <w:rsid w:val="600E1224"/>
    <w:rsid w:val="60375C6D"/>
    <w:rsid w:val="60412B78"/>
    <w:rsid w:val="60430F27"/>
    <w:rsid w:val="606F3677"/>
    <w:rsid w:val="60910832"/>
    <w:rsid w:val="609C1F5D"/>
    <w:rsid w:val="60AA6F0B"/>
    <w:rsid w:val="60C92BDF"/>
    <w:rsid w:val="60DB3F47"/>
    <w:rsid w:val="60EC271E"/>
    <w:rsid w:val="60F579B6"/>
    <w:rsid w:val="60FA5DA4"/>
    <w:rsid w:val="613A5425"/>
    <w:rsid w:val="613E6C09"/>
    <w:rsid w:val="61463117"/>
    <w:rsid w:val="615E522F"/>
    <w:rsid w:val="61722006"/>
    <w:rsid w:val="61A8508E"/>
    <w:rsid w:val="61AC785D"/>
    <w:rsid w:val="61BF24B6"/>
    <w:rsid w:val="61C970FC"/>
    <w:rsid w:val="61DE6766"/>
    <w:rsid w:val="61E92A04"/>
    <w:rsid w:val="620D09DD"/>
    <w:rsid w:val="622E5D92"/>
    <w:rsid w:val="626159E6"/>
    <w:rsid w:val="62727734"/>
    <w:rsid w:val="6276759E"/>
    <w:rsid w:val="62950268"/>
    <w:rsid w:val="62987E1B"/>
    <w:rsid w:val="62DB2988"/>
    <w:rsid w:val="62F14F4F"/>
    <w:rsid w:val="62F43EB9"/>
    <w:rsid w:val="630D1713"/>
    <w:rsid w:val="63251EE5"/>
    <w:rsid w:val="632947C2"/>
    <w:rsid w:val="632C6800"/>
    <w:rsid w:val="63331F58"/>
    <w:rsid w:val="6369284E"/>
    <w:rsid w:val="638B5841"/>
    <w:rsid w:val="63BD68D0"/>
    <w:rsid w:val="63E52F0E"/>
    <w:rsid w:val="63EC549C"/>
    <w:rsid w:val="64106AA7"/>
    <w:rsid w:val="64234927"/>
    <w:rsid w:val="64261C3E"/>
    <w:rsid w:val="64347E7F"/>
    <w:rsid w:val="6491677E"/>
    <w:rsid w:val="6492255B"/>
    <w:rsid w:val="64964E75"/>
    <w:rsid w:val="64A26C28"/>
    <w:rsid w:val="64C62DF5"/>
    <w:rsid w:val="64C647B9"/>
    <w:rsid w:val="64E00902"/>
    <w:rsid w:val="64E91249"/>
    <w:rsid w:val="64FF005B"/>
    <w:rsid w:val="650463EB"/>
    <w:rsid w:val="650F0267"/>
    <w:rsid w:val="6511457E"/>
    <w:rsid w:val="651D7248"/>
    <w:rsid w:val="6529174D"/>
    <w:rsid w:val="653470EA"/>
    <w:rsid w:val="65373DF6"/>
    <w:rsid w:val="656F22EC"/>
    <w:rsid w:val="658436DD"/>
    <w:rsid w:val="658C06D4"/>
    <w:rsid w:val="65914805"/>
    <w:rsid w:val="65C57877"/>
    <w:rsid w:val="65CB0F03"/>
    <w:rsid w:val="65CD2EFB"/>
    <w:rsid w:val="65D6226B"/>
    <w:rsid w:val="65F5479A"/>
    <w:rsid w:val="65F93F6C"/>
    <w:rsid w:val="660A3871"/>
    <w:rsid w:val="66114B79"/>
    <w:rsid w:val="661A0CA5"/>
    <w:rsid w:val="661B0830"/>
    <w:rsid w:val="661B3B98"/>
    <w:rsid w:val="662B2377"/>
    <w:rsid w:val="663572A2"/>
    <w:rsid w:val="664B3A78"/>
    <w:rsid w:val="6657332B"/>
    <w:rsid w:val="66673D77"/>
    <w:rsid w:val="66726A92"/>
    <w:rsid w:val="66821221"/>
    <w:rsid w:val="66832291"/>
    <w:rsid w:val="66AB7BDA"/>
    <w:rsid w:val="66C25B2C"/>
    <w:rsid w:val="66CA36F2"/>
    <w:rsid w:val="66CA7629"/>
    <w:rsid w:val="66FB7A32"/>
    <w:rsid w:val="67020931"/>
    <w:rsid w:val="6711414A"/>
    <w:rsid w:val="67304951"/>
    <w:rsid w:val="67352EF8"/>
    <w:rsid w:val="677F34A1"/>
    <w:rsid w:val="67840145"/>
    <w:rsid w:val="678919E2"/>
    <w:rsid w:val="67A17A12"/>
    <w:rsid w:val="680010B7"/>
    <w:rsid w:val="683A5E9D"/>
    <w:rsid w:val="684A10A5"/>
    <w:rsid w:val="684A461A"/>
    <w:rsid w:val="686B7A23"/>
    <w:rsid w:val="687A70CD"/>
    <w:rsid w:val="68906A9C"/>
    <w:rsid w:val="689D3002"/>
    <w:rsid w:val="68A22369"/>
    <w:rsid w:val="68A346F5"/>
    <w:rsid w:val="68B4111B"/>
    <w:rsid w:val="68C678C6"/>
    <w:rsid w:val="69021F11"/>
    <w:rsid w:val="694B1D22"/>
    <w:rsid w:val="695316E9"/>
    <w:rsid w:val="695357B4"/>
    <w:rsid w:val="696D108E"/>
    <w:rsid w:val="69825B85"/>
    <w:rsid w:val="699B0466"/>
    <w:rsid w:val="69CB652F"/>
    <w:rsid w:val="69CB6E90"/>
    <w:rsid w:val="69CC15EC"/>
    <w:rsid w:val="69D71B7E"/>
    <w:rsid w:val="69D77AFB"/>
    <w:rsid w:val="69E13D96"/>
    <w:rsid w:val="69FE4F63"/>
    <w:rsid w:val="69FF381E"/>
    <w:rsid w:val="6A051DC5"/>
    <w:rsid w:val="6A0B5083"/>
    <w:rsid w:val="6A212E3A"/>
    <w:rsid w:val="6A22166A"/>
    <w:rsid w:val="6A333E69"/>
    <w:rsid w:val="6A473418"/>
    <w:rsid w:val="6A592EC7"/>
    <w:rsid w:val="6A800F46"/>
    <w:rsid w:val="6AA70C2A"/>
    <w:rsid w:val="6AAD1C5C"/>
    <w:rsid w:val="6AB37BAB"/>
    <w:rsid w:val="6ABF028E"/>
    <w:rsid w:val="6AFD4306"/>
    <w:rsid w:val="6AFE2BAE"/>
    <w:rsid w:val="6B1123AA"/>
    <w:rsid w:val="6B317B20"/>
    <w:rsid w:val="6B38453A"/>
    <w:rsid w:val="6B385436"/>
    <w:rsid w:val="6B3B603B"/>
    <w:rsid w:val="6B506A46"/>
    <w:rsid w:val="6B830A4E"/>
    <w:rsid w:val="6B9352DD"/>
    <w:rsid w:val="6BB20B3C"/>
    <w:rsid w:val="6BE27886"/>
    <w:rsid w:val="6BE61A10"/>
    <w:rsid w:val="6BE7787F"/>
    <w:rsid w:val="6C0B65CD"/>
    <w:rsid w:val="6C2A62BC"/>
    <w:rsid w:val="6C3B790C"/>
    <w:rsid w:val="6C566DFD"/>
    <w:rsid w:val="6C866BFA"/>
    <w:rsid w:val="6C8E09F1"/>
    <w:rsid w:val="6C9D72E5"/>
    <w:rsid w:val="6CAF596D"/>
    <w:rsid w:val="6CBD61B2"/>
    <w:rsid w:val="6CC671AA"/>
    <w:rsid w:val="6CD20DBF"/>
    <w:rsid w:val="6CD87F8A"/>
    <w:rsid w:val="6CDF015F"/>
    <w:rsid w:val="6CE031C5"/>
    <w:rsid w:val="6CE61C8D"/>
    <w:rsid w:val="6D013F8E"/>
    <w:rsid w:val="6D1415BF"/>
    <w:rsid w:val="6D1E7B38"/>
    <w:rsid w:val="6D244BFB"/>
    <w:rsid w:val="6D2B346D"/>
    <w:rsid w:val="6D47014E"/>
    <w:rsid w:val="6D472A7B"/>
    <w:rsid w:val="6D535020"/>
    <w:rsid w:val="6D5F79EC"/>
    <w:rsid w:val="6D643DFC"/>
    <w:rsid w:val="6D9A7F2E"/>
    <w:rsid w:val="6DAF3F22"/>
    <w:rsid w:val="6DB022BA"/>
    <w:rsid w:val="6DE3710C"/>
    <w:rsid w:val="6DF25F44"/>
    <w:rsid w:val="6DF37F2C"/>
    <w:rsid w:val="6E061E39"/>
    <w:rsid w:val="6E1F3221"/>
    <w:rsid w:val="6E213378"/>
    <w:rsid w:val="6E353D2F"/>
    <w:rsid w:val="6E394815"/>
    <w:rsid w:val="6E462CCE"/>
    <w:rsid w:val="6E985191"/>
    <w:rsid w:val="6EA22CE4"/>
    <w:rsid w:val="6EA51DE1"/>
    <w:rsid w:val="6EA97310"/>
    <w:rsid w:val="6EB77296"/>
    <w:rsid w:val="6EE36A17"/>
    <w:rsid w:val="6F065351"/>
    <w:rsid w:val="6F157CB5"/>
    <w:rsid w:val="6F2D0096"/>
    <w:rsid w:val="6F4356BD"/>
    <w:rsid w:val="6F6C00AC"/>
    <w:rsid w:val="6F6C56CF"/>
    <w:rsid w:val="6FA50710"/>
    <w:rsid w:val="6FA57836"/>
    <w:rsid w:val="6FB84691"/>
    <w:rsid w:val="6FBE066C"/>
    <w:rsid w:val="6FC9437A"/>
    <w:rsid w:val="6FD222B8"/>
    <w:rsid w:val="6FE7104D"/>
    <w:rsid w:val="6FFB6032"/>
    <w:rsid w:val="70095EE3"/>
    <w:rsid w:val="702C072F"/>
    <w:rsid w:val="70466D4B"/>
    <w:rsid w:val="70480860"/>
    <w:rsid w:val="707947A8"/>
    <w:rsid w:val="709031A8"/>
    <w:rsid w:val="70A91198"/>
    <w:rsid w:val="70AA1019"/>
    <w:rsid w:val="70AF29C5"/>
    <w:rsid w:val="70D97D66"/>
    <w:rsid w:val="70F40977"/>
    <w:rsid w:val="70F539EE"/>
    <w:rsid w:val="711D01F6"/>
    <w:rsid w:val="71494068"/>
    <w:rsid w:val="714B0847"/>
    <w:rsid w:val="717D03E9"/>
    <w:rsid w:val="718C0BB8"/>
    <w:rsid w:val="71BA4D01"/>
    <w:rsid w:val="71CD307C"/>
    <w:rsid w:val="71D34F66"/>
    <w:rsid w:val="71DA5695"/>
    <w:rsid w:val="71F32E36"/>
    <w:rsid w:val="71F83946"/>
    <w:rsid w:val="720C12E6"/>
    <w:rsid w:val="722D2BCA"/>
    <w:rsid w:val="72377B99"/>
    <w:rsid w:val="72455399"/>
    <w:rsid w:val="725531CF"/>
    <w:rsid w:val="725E70D0"/>
    <w:rsid w:val="729754D1"/>
    <w:rsid w:val="72993475"/>
    <w:rsid w:val="72B85D6F"/>
    <w:rsid w:val="72E10DFA"/>
    <w:rsid w:val="733E3F16"/>
    <w:rsid w:val="734B7B34"/>
    <w:rsid w:val="734D6942"/>
    <w:rsid w:val="734F48C3"/>
    <w:rsid w:val="73707F44"/>
    <w:rsid w:val="73776D25"/>
    <w:rsid w:val="737F3232"/>
    <w:rsid w:val="7397072B"/>
    <w:rsid w:val="73C35912"/>
    <w:rsid w:val="73C81494"/>
    <w:rsid w:val="73D13544"/>
    <w:rsid w:val="73D612C8"/>
    <w:rsid w:val="73E11D67"/>
    <w:rsid w:val="73EF6A97"/>
    <w:rsid w:val="73F51074"/>
    <w:rsid w:val="742A570C"/>
    <w:rsid w:val="743622D2"/>
    <w:rsid w:val="7440143E"/>
    <w:rsid w:val="74513F73"/>
    <w:rsid w:val="7479249F"/>
    <w:rsid w:val="74C11E13"/>
    <w:rsid w:val="74C34D15"/>
    <w:rsid w:val="74CC741C"/>
    <w:rsid w:val="74D040BE"/>
    <w:rsid w:val="74E625FF"/>
    <w:rsid w:val="74FE4AA9"/>
    <w:rsid w:val="7501256C"/>
    <w:rsid w:val="750C51B4"/>
    <w:rsid w:val="75130C18"/>
    <w:rsid w:val="751513FB"/>
    <w:rsid w:val="75272D30"/>
    <w:rsid w:val="754147B0"/>
    <w:rsid w:val="755632AC"/>
    <w:rsid w:val="75565E0B"/>
    <w:rsid w:val="755B76E0"/>
    <w:rsid w:val="755F56DD"/>
    <w:rsid w:val="75773461"/>
    <w:rsid w:val="75780738"/>
    <w:rsid w:val="75A7070C"/>
    <w:rsid w:val="75A95C4C"/>
    <w:rsid w:val="75A97EF5"/>
    <w:rsid w:val="75AB336D"/>
    <w:rsid w:val="75AC24FC"/>
    <w:rsid w:val="75BB6A3C"/>
    <w:rsid w:val="75BE42C7"/>
    <w:rsid w:val="75BE6412"/>
    <w:rsid w:val="75F51E56"/>
    <w:rsid w:val="7604649B"/>
    <w:rsid w:val="765A7AA6"/>
    <w:rsid w:val="76B02DE9"/>
    <w:rsid w:val="770F68E3"/>
    <w:rsid w:val="771A6D6D"/>
    <w:rsid w:val="77294EA8"/>
    <w:rsid w:val="77306CB5"/>
    <w:rsid w:val="7735475E"/>
    <w:rsid w:val="77490E9F"/>
    <w:rsid w:val="77511FE7"/>
    <w:rsid w:val="77685869"/>
    <w:rsid w:val="7788494F"/>
    <w:rsid w:val="77897EDA"/>
    <w:rsid w:val="77AA567A"/>
    <w:rsid w:val="77CA48CE"/>
    <w:rsid w:val="78305C25"/>
    <w:rsid w:val="78333A28"/>
    <w:rsid w:val="783E77DF"/>
    <w:rsid w:val="78432521"/>
    <w:rsid w:val="787A1AC9"/>
    <w:rsid w:val="787B6DAE"/>
    <w:rsid w:val="78822C79"/>
    <w:rsid w:val="788C7772"/>
    <w:rsid w:val="788D44F7"/>
    <w:rsid w:val="789F3D87"/>
    <w:rsid w:val="78C62D46"/>
    <w:rsid w:val="78CB4FDF"/>
    <w:rsid w:val="78DA66A5"/>
    <w:rsid w:val="79024133"/>
    <w:rsid w:val="793662B4"/>
    <w:rsid w:val="79380227"/>
    <w:rsid w:val="795965E7"/>
    <w:rsid w:val="79805308"/>
    <w:rsid w:val="79840163"/>
    <w:rsid w:val="799A15F4"/>
    <w:rsid w:val="799B4BD1"/>
    <w:rsid w:val="79A0369C"/>
    <w:rsid w:val="79A04455"/>
    <w:rsid w:val="79A76D46"/>
    <w:rsid w:val="79B03792"/>
    <w:rsid w:val="79F763CA"/>
    <w:rsid w:val="79FC0DD8"/>
    <w:rsid w:val="7A1129DC"/>
    <w:rsid w:val="7A1B41AA"/>
    <w:rsid w:val="7A1D379C"/>
    <w:rsid w:val="7A4A20B0"/>
    <w:rsid w:val="7A4A3331"/>
    <w:rsid w:val="7A841C5A"/>
    <w:rsid w:val="7A8671D2"/>
    <w:rsid w:val="7A870CDF"/>
    <w:rsid w:val="7A914650"/>
    <w:rsid w:val="7A940D7B"/>
    <w:rsid w:val="7AC06040"/>
    <w:rsid w:val="7ACE18FE"/>
    <w:rsid w:val="7AD83C6B"/>
    <w:rsid w:val="7ADB733E"/>
    <w:rsid w:val="7AE47DEC"/>
    <w:rsid w:val="7AFC49EE"/>
    <w:rsid w:val="7B411C76"/>
    <w:rsid w:val="7B511C6D"/>
    <w:rsid w:val="7B5653A4"/>
    <w:rsid w:val="7B8C5358"/>
    <w:rsid w:val="7BC108DB"/>
    <w:rsid w:val="7BD84CCA"/>
    <w:rsid w:val="7C191933"/>
    <w:rsid w:val="7C2E5E9E"/>
    <w:rsid w:val="7C3126F0"/>
    <w:rsid w:val="7C365F5C"/>
    <w:rsid w:val="7C3707D5"/>
    <w:rsid w:val="7C46661E"/>
    <w:rsid w:val="7C4D5A75"/>
    <w:rsid w:val="7C52792E"/>
    <w:rsid w:val="7C5D75AB"/>
    <w:rsid w:val="7C8605D8"/>
    <w:rsid w:val="7C8C5982"/>
    <w:rsid w:val="7C9957B1"/>
    <w:rsid w:val="7C9C2B85"/>
    <w:rsid w:val="7CCD6493"/>
    <w:rsid w:val="7CCF0207"/>
    <w:rsid w:val="7CD02EC9"/>
    <w:rsid w:val="7CDA100B"/>
    <w:rsid w:val="7CFD52E3"/>
    <w:rsid w:val="7D100BFE"/>
    <w:rsid w:val="7D320FF0"/>
    <w:rsid w:val="7D5C24DD"/>
    <w:rsid w:val="7D855A9D"/>
    <w:rsid w:val="7D975CDA"/>
    <w:rsid w:val="7DD913EF"/>
    <w:rsid w:val="7DE5498B"/>
    <w:rsid w:val="7DE80609"/>
    <w:rsid w:val="7DEE15FE"/>
    <w:rsid w:val="7E117BBB"/>
    <w:rsid w:val="7E255525"/>
    <w:rsid w:val="7E3B707C"/>
    <w:rsid w:val="7E4640F9"/>
    <w:rsid w:val="7E6E6AF0"/>
    <w:rsid w:val="7E994B83"/>
    <w:rsid w:val="7ECE6069"/>
    <w:rsid w:val="7ED841DD"/>
    <w:rsid w:val="7ED948D9"/>
    <w:rsid w:val="7EDF7407"/>
    <w:rsid w:val="7F062A4D"/>
    <w:rsid w:val="7F255D07"/>
    <w:rsid w:val="7F2D78A2"/>
    <w:rsid w:val="7F3B6BA8"/>
    <w:rsid w:val="7F8C358E"/>
    <w:rsid w:val="7F8D3690"/>
    <w:rsid w:val="7F9947DB"/>
    <w:rsid w:val="7FA90AA9"/>
    <w:rsid w:val="7FAC2ACD"/>
    <w:rsid w:val="7FF511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qFormat/>
    <w:uiPriority w:val="0"/>
    <w:pPr>
      <w:jc w:val="left"/>
    </w:pPr>
  </w:style>
  <w:style w:type="paragraph" w:styleId="3">
    <w:name w:val="Balloon Text"/>
    <w:basedOn w:val="1"/>
    <w:link w:val="13"/>
    <w:qFormat/>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qFormat/>
    <w:uiPriority w:val="0"/>
    <w:rPr>
      <w:b/>
      <w:bCs/>
    </w:rPr>
  </w:style>
  <w:style w:type="character" w:styleId="9">
    <w:name w:val="annotation reference"/>
    <w:basedOn w:val="8"/>
    <w:qFormat/>
    <w:uiPriority w:val="0"/>
    <w:rPr>
      <w:sz w:val="21"/>
      <w:szCs w:val="21"/>
    </w:rPr>
  </w:style>
  <w:style w:type="character" w:customStyle="1" w:styleId="10">
    <w:name w:val="页眉 字符"/>
    <w:basedOn w:val="8"/>
    <w:link w:val="5"/>
    <w:qFormat/>
    <w:uiPriority w:val="0"/>
    <w:rPr>
      <w:kern w:val="2"/>
      <w:sz w:val="18"/>
      <w:szCs w:val="18"/>
    </w:rPr>
  </w:style>
  <w:style w:type="character" w:customStyle="1" w:styleId="11">
    <w:name w:val="页脚 字符"/>
    <w:basedOn w:val="8"/>
    <w:link w:val="4"/>
    <w:qFormat/>
    <w:uiPriority w:val="0"/>
    <w:rPr>
      <w:kern w:val="2"/>
      <w:sz w:val="18"/>
      <w:szCs w:val="18"/>
    </w:rPr>
  </w:style>
  <w:style w:type="paragraph" w:styleId="12">
    <w:name w:val="List Paragraph"/>
    <w:basedOn w:val="1"/>
    <w:qFormat/>
    <w:uiPriority w:val="34"/>
    <w:pPr>
      <w:ind w:firstLine="420" w:firstLineChars="200"/>
    </w:pPr>
  </w:style>
  <w:style w:type="character" w:customStyle="1" w:styleId="13">
    <w:name w:val="批注框文本 字符"/>
    <w:basedOn w:val="8"/>
    <w:link w:val="3"/>
    <w:qFormat/>
    <w:uiPriority w:val="0"/>
    <w:rPr>
      <w:kern w:val="2"/>
      <w:sz w:val="18"/>
      <w:szCs w:val="18"/>
    </w:rPr>
  </w:style>
  <w:style w:type="character" w:customStyle="1" w:styleId="14">
    <w:name w:val="批注文字 字符"/>
    <w:basedOn w:val="8"/>
    <w:link w:val="2"/>
    <w:qFormat/>
    <w:uiPriority w:val="0"/>
    <w:rPr>
      <w:rFonts w:asciiTheme="minorHAnsi" w:hAnsiTheme="minorHAnsi" w:eastAsiaTheme="minorEastAsia" w:cstheme="minorBidi"/>
      <w:kern w:val="2"/>
      <w:sz w:val="21"/>
      <w:szCs w:val="22"/>
    </w:rPr>
  </w:style>
  <w:style w:type="character" w:customStyle="1" w:styleId="15">
    <w:name w:val="批注主题 字符"/>
    <w:basedOn w:val="14"/>
    <w:link w:val="6"/>
    <w:qFormat/>
    <w:uiPriority w:val="0"/>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370EC8-4EC2-4AF7-A58B-1310E7A1BB8F}">
  <ds:schemaRefs/>
</ds:datastoreItem>
</file>

<file path=docProps/app.xml><?xml version="1.0" encoding="utf-8"?>
<Properties xmlns="http://schemas.openxmlformats.org/officeDocument/2006/extended-properties" xmlns:vt="http://schemas.openxmlformats.org/officeDocument/2006/docPropsVTypes">
  <Template>C:\Documents and Settings\Administrator\Application Data\Kingsoft\wps\addons\pool\win-i386\knewfileruby_1.0.0.12\template\wps\0.docx</Template>
  <Company>Sky123.Org</Company>
  <Pages>11</Pages>
  <Words>1001</Words>
  <Characters>5710</Characters>
  <Lines>47</Lines>
  <Paragraphs>13</Paragraphs>
  <TotalTime>1</TotalTime>
  <ScaleCrop>false</ScaleCrop>
  <LinksUpToDate>false</LinksUpToDate>
  <CharactersWithSpaces>6698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2021-01-08T06:31:00Z</dcterms:created>
  <dc:creator>MuMu林</dc:creator>
  <cp:lastModifiedBy>MuMu林</cp:lastModifiedBy>
  <cp:lastPrinted>2021-04-19T04:29:00Z</cp:lastPrinted>
  <dcterms:modified xsi:type="dcterms:W3CDTF">2021-04-21T01:27:16Z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FBF61DFA7A744FCD9E560B000C873E7A</vt:lpwstr>
  </property>
  <property fmtid="{D5CDD505-2E9C-101B-9397-08002B2CF9AE}" pid="4" name="KSOSaveFontToCloudKey">
    <vt:lpwstr>347261653_cloud</vt:lpwstr>
  </property>
</Properties>
</file>