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违反高校教师职业行为十项准则典型案例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auto"/>
          <w:spacing w:val="0"/>
          <w:sz w:val="32"/>
          <w:szCs w:val="32"/>
          <w:bdr w:val="none" w:color="auto" w:sz="0" w:space="0"/>
          <w:shd w:val="clear" w:fill="FFFFFF"/>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bookmarkStart w:id="0" w:name="_GoBack"/>
      <w:bookmarkEnd w:id="0"/>
      <w:r>
        <w:rPr>
          <w:rFonts w:hint="eastAsia" w:ascii="仿宋_GB2312" w:hAnsi="仿宋_GB2312" w:eastAsia="仿宋_GB2312" w:cs="仿宋_GB2312"/>
          <w:b/>
          <w:bCs/>
          <w:i w:val="0"/>
          <w:iCs w:val="0"/>
          <w:caps w:val="0"/>
          <w:color w:val="auto"/>
          <w:spacing w:val="0"/>
          <w:sz w:val="32"/>
          <w:szCs w:val="32"/>
          <w:bdr w:val="none" w:color="auto" w:sz="0" w:space="0"/>
          <w:shd w:val="clear" w:fill="FFFFFF"/>
          <w:lang w:val="en-US" w:eastAsia="zh-CN"/>
        </w:rPr>
        <w:t>案例一：</w:t>
      </w:r>
      <w:r>
        <w:rPr>
          <w:rFonts w:hint="eastAsia" w:ascii="仿宋_GB2312" w:hAnsi="仿宋_GB2312" w:eastAsia="仿宋_GB2312" w:cs="仿宋_GB2312"/>
          <w:b/>
          <w:bCs/>
          <w:i w:val="0"/>
          <w:iCs w:val="0"/>
          <w:caps w:val="0"/>
          <w:color w:val="auto"/>
          <w:spacing w:val="0"/>
          <w:sz w:val="32"/>
          <w:szCs w:val="32"/>
          <w:bdr w:val="none" w:color="auto" w:sz="0" w:space="0"/>
          <w:shd w:val="clear" w:fill="FFFFFF"/>
        </w:rPr>
        <w:t>宁夏大学教师马某某违规获取津贴问题。</w:t>
      </w:r>
      <w:r>
        <w:rPr>
          <w:rFonts w:hint="eastAsia" w:ascii="仿宋_GB2312" w:hAnsi="仿宋_GB2312" w:eastAsia="仿宋_GB2312" w:cs="仿宋_GB2312"/>
          <w:i w:val="0"/>
          <w:iCs w:val="0"/>
          <w:caps w:val="0"/>
          <w:color w:val="auto"/>
          <w:spacing w:val="0"/>
          <w:sz w:val="32"/>
          <w:szCs w:val="32"/>
          <w:shd w:val="clear" w:fill="FFFFFF"/>
        </w:rPr>
        <w:t>2019年9月至2022年5月，马某某擅自给他人发放津贴、违规领取管理绩效和教学工作量津贴。马某某的行为违反了《新时代高校教师职业行为十项准则》第九项规定。根据《中国共产党纪律处分条例》《事业单位工作人员处分暂行规定》《教育部关于高校教师师德失范行为处理的指导意见》等相关规定，给予马某某党内严重警告处分，给予其政务降级、专业技术岗位等级由三级降至四级等处分，对其违规滥发和超标准领取的津贴予以悉数上缴。对所在学院党总支书记进行诫勉谈话。</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lang w:val="en-US" w:eastAsia="zh-CN"/>
        </w:rPr>
        <w:t>案例二：</w:t>
      </w:r>
      <w:r>
        <w:rPr>
          <w:rFonts w:hint="eastAsia" w:ascii="仿宋_GB2312" w:hAnsi="仿宋_GB2312" w:eastAsia="仿宋_GB2312" w:cs="仿宋_GB2312"/>
          <w:b/>
          <w:bCs/>
          <w:i w:val="0"/>
          <w:iCs w:val="0"/>
          <w:caps w:val="0"/>
          <w:color w:val="auto"/>
          <w:spacing w:val="0"/>
          <w:sz w:val="32"/>
          <w:szCs w:val="32"/>
          <w:bdr w:val="none" w:color="auto" w:sz="0" w:space="0"/>
          <w:shd w:val="clear" w:fill="FFFFFF"/>
        </w:rPr>
        <w:t>山东省淄博师范高等专科学校教师张某不雅行为问题。</w:t>
      </w:r>
      <w:r>
        <w:rPr>
          <w:rFonts w:hint="eastAsia" w:ascii="仿宋_GB2312" w:hAnsi="仿宋_GB2312" w:eastAsia="仿宋_GB2312" w:cs="仿宋_GB2312"/>
          <w:i w:val="0"/>
          <w:iCs w:val="0"/>
          <w:caps w:val="0"/>
          <w:color w:val="auto"/>
          <w:spacing w:val="0"/>
          <w:sz w:val="32"/>
          <w:szCs w:val="32"/>
          <w:shd w:val="clear" w:fill="FFFFFF"/>
        </w:rPr>
        <w:t>2021年8月，张某拍摄并在网上保存不雅视频，后被泄露。张某的行为违反了《新时代高校教师职业行为十项准则》第六项规定。根据《中国共产党纪律处分条例》《事业单位工作人员处分暂行规定》《教育部关于高校教师师德失范行为处理的指导意见》等相关规定，给予张某党内严重警告处分，给予其撤职、专业技术岗位等级由十级降至十一级等处分，并调离教师岗位。对所在系党支部书记、行政副主任进行约谈，责成系党组织向学校党委作出深刻检查</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lang w:val="en-US" w:eastAsia="zh-CN"/>
        </w:rPr>
        <w:t>案例三：</w:t>
      </w:r>
      <w:r>
        <w:rPr>
          <w:rFonts w:hint="eastAsia" w:ascii="仿宋_GB2312" w:hAnsi="仿宋_GB2312" w:eastAsia="仿宋_GB2312" w:cs="仿宋_GB2312"/>
          <w:b/>
          <w:bCs/>
          <w:i w:val="0"/>
          <w:iCs w:val="0"/>
          <w:caps w:val="0"/>
          <w:color w:val="auto"/>
          <w:spacing w:val="0"/>
          <w:sz w:val="32"/>
          <w:szCs w:val="32"/>
          <w:bdr w:val="none" w:color="auto" w:sz="0" w:space="0"/>
          <w:shd w:val="clear" w:fill="FFFFFF"/>
        </w:rPr>
        <w:t>华中科技大学教师张某某性骚扰学生问题。</w:t>
      </w:r>
      <w:r>
        <w:rPr>
          <w:rFonts w:hint="eastAsia" w:ascii="仿宋_GB2312" w:hAnsi="仿宋_GB2312" w:eastAsia="仿宋_GB2312" w:cs="仿宋_GB2312"/>
          <w:i w:val="0"/>
          <w:iCs w:val="0"/>
          <w:caps w:val="0"/>
          <w:color w:val="auto"/>
          <w:spacing w:val="0"/>
          <w:sz w:val="32"/>
          <w:szCs w:val="32"/>
          <w:shd w:val="clear" w:fill="FFFFFF"/>
        </w:rPr>
        <w:t>自2019年9月起，张某某通过发送暧昧言语、不雅图片和视频，以及肢体接触等方式对女学生进行性骚扰。张某某的行为违反了《新时代高校教师职业行为十项准则》第六项规定。根据《事业单位工作人员处分暂行规定》《教育部关于高校教师师德失范行为处理的指导意见》等相关规定，给予张某某记过处分，取消其研究生导师资格，撤销其教师资格，列入教师资格限制库，调离教师岗位。对所在学院党委书记、院长进行问责通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lang w:val="en-US" w:eastAsia="zh-CN"/>
        </w:rPr>
        <w:t>案例四：</w:t>
      </w:r>
      <w:r>
        <w:rPr>
          <w:rFonts w:hint="eastAsia" w:ascii="仿宋_GB2312" w:hAnsi="仿宋_GB2312" w:eastAsia="仿宋_GB2312" w:cs="仿宋_GB2312"/>
          <w:b/>
          <w:bCs/>
          <w:i w:val="0"/>
          <w:iCs w:val="0"/>
          <w:caps w:val="0"/>
          <w:color w:val="auto"/>
          <w:spacing w:val="0"/>
          <w:sz w:val="32"/>
          <w:szCs w:val="32"/>
          <w:bdr w:val="none" w:color="auto" w:sz="0" w:space="0"/>
          <w:shd w:val="clear" w:fill="FFFFFF"/>
        </w:rPr>
        <w:t>长安大学教师许某学术不端问题。</w:t>
      </w:r>
      <w:r>
        <w:rPr>
          <w:rFonts w:hint="eastAsia" w:ascii="仿宋_GB2312" w:hAnsi="仿宋_GB2312" w:eastAsia="仿宋_GB2312" w:cs="仿宋_GB2312"/>
          <w:i w:val="0"/>
          <w:iCs w:val="0"/>
          <w:caps w:val="0"/>
          <w:color w:val="auto"/>
          <w:spacing w:val="0"/>
          <w:sz w:val="32"/>
          <w:szCs w:val="32"/>
          <w:shd w:val="clear" w:fill="FFFFFF"/>
        </w:rPr>
        <w:t>2022年8月，经认定，许某在某期刊上发表的论文存在研究内容剽窃、过程中擅自标注他人国家自然科学基金面上项目的行为。许某的行为违反了《新时代高校教师职业行为十项准则》第七项规定。根据《中国共产党纪律处分条例》《事业单位工作人员处分暂行规定》《教育部关于高校教师师德失范行为处理的指导意见》等相关规定，给予许某党内严重警告处分，记过处分，撤销其教授任职资格，取消其研究生导师资格，取消其三年内在评奖评优、职务晋升、职称评定、申报人才计划、申报科研项目等方面资格。对所在学院党政主要负责人进行诫勉谈话，责成作出检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案例五：</w:t>
      </w:r>
      <w:r>
        <w:rPr>
          <w:rFonts w:hint="eastAsia" w:ascii="仿宋_GB2312" w:hAnsi="仿宋_GB2312" w:eastAsia="仿宋_GB2312" w:cs="仿宋_GB2312"/>
          <w:b/>
          <w:bCs/>
          <w:i w:val="0"/>
          <w:iCs w:val="0"/>
          <w:caps w:val="0"/>
          <w:color w:val="auto"/>
          <w:spacing w:val="0"/>
          <w:sz w:val="32"/>
          <w:szCs w:val="32"/>
          <w:shd w:val="clear" w:fill="FFFFFF"/>
        </w:rPr>
        <w:t>中山大学教师杨某某性侵女学生未遂问题。</w:t>
      </w:r>
      <w:r>
        <w:rPr>
          <w:rFonts w:hint="eastAsia" w:ascii="仿宋_GB2312" w:hAnsi="仿宋_GB2312" w:eastAsia="仿宋_GB2312" w:cs="仿宋_GB2312"/>
          <w:i w:val="0"/>
          <w:iCs w:val="0"/>
          <w:caps w:val="0"/>
          <w:color w:val="auto"/>
          <w:spacing w:val="0"/>
          <w:sz w:val="32"/>
          <w:szCs w:val="32"/>
          <w:shd w:val="clear" w:fill="FFFFFF"/>
        </w:rPr>
        <w:t>2021年7月，杨某某酒后对女学生图谋不轨，因涉嫌强奸罪被刑事拘留，后判处有期徒刑一年六个月。杨某某的行为违反了《新时代高校教师职业行为十项准则》第六项规定。根据《事业单位工作人员处分暂行规定》《教育部关于高校教师师德失范行为处理的指导意见》等相关规定，给予杨某某开除处分，丧失其教师资格，列入教师资格限制库，终身不得重新申请认定教师资格。其所在部门党政负责人向学校作出书面检讨</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案例六：</w:t>
      </w:r>
      <w:r>
        <w:rPr>
          <w:rFonts w:hint="eastAsia" w:ascii="仿宋_GB2312" w:hAnsi="仿宋_GB2312" w:eastAsia="仿宋_GB2312" w:cs="仿宋_GB2312"/>
          <w:b/>
          <w:bCs/>
          <w:i w:val="0"/>
          <w:iCs w:val="0"/>
          <w:caps w:val="0"/>
          <w:color w:val="auto"/>
          <w:spacing w:val="0"/>
          <w:sz w:val="32"/>
          <w:szCs w:val="32"/>
          <w:shd w:val="clear" w:fill="FFFFFF"/>
        </w:rPr>
        <w:t>辽宁大学教师何某性骚扰女学生问题。</w:t>
      </w:r>
      <w:r>
        <w:rPr>
          <w:rFonts w:hint="eastAsia" w:ascii="仿宋_GB2312" w:hAnsi="仿宋_GB2312" w:eastAsia="仿宋_GB2312" w:cs="仿宋_GB2312"/>
          <w:i w:val="0"/>
          <w:iCs w:val="0"/>
          <w:caps w:val="0"/>
          <w:color w:val="auto"/>
          <w:spacing w:val="0"/>
          <w:sz w:val="32"/>
          <w:szCs w:val="32"/>
          <w:shd w:val="clear" w:fill="FFFFFF"/>
        </w:rPr>
        <w:t>2022年7月，何某通过微信多次对学生进行性骚扰被实名举报，经查属实。何某的行为违反了《新时代高校教师职业行为十项准则》第六项规定。根据《事业单位工作人员处分暂行规定》《教育部关于高校教师师德失范行为处理的指导意见》等相关规定，给予何某免职处理，调离工作岗位，移交学校纪委立案处理，撤销其教师资格，列入教师资格限制库，撤销其在辽宁大学期间所获各类荣誉、称号。给予其所在学院党总支书记、院长、副书记诫勉谈话，责令院党总支向校党委作书面检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案例七：</w:t>
      </w:r>
      <w:r>
        <w:rPr>
          <w:rFonts w:hint="eastAsia" w:ascii="仿宋_GB2312" w:hAnsi="仿宋_GB2312" w:eastAsia="仿宋_GB2312" w:cs="仿宋_GB2312"/>
          <w:b/>
          <w:bCs/>
          <w:i w:val="0"/>
          <w:iCs w:val="0"/>
          <w:caps w:val="0"/>
          <w:color w:val="auto"/>
          <w:spacing w:val="0"/>
          <w:sz w:val="32"/>
          <w:szCs w:val="32"/>
          <w:shd w:val="clear" w:fill="FFFFFF"/>
        </w:rPr>
        <w:t>江西省豫章师范学院教师尹某某学术不端问题。</w:t>
      </w:r>
      <w:r>
        <w:rPr>
          <w:rFonts w:hint="eastAsia" w:ascii="仿宋_GB2312" w:hAnsi="仿宋_GB2312" w:eastAsia="仿宋_GB2312" w:cs="仿宋_GB2312"/>
          <w:i w:val="0"/>
          <w:iCs w:val="0"/>
          <w:caps w:val="0"/>
          <w:color w:val="auto"/>
          <w:spacing w:val="0"/>
          <w:sz w:val="32"/>
          <w:szCs w:val="32"/>
          <w:shd w:val="clear" w:fill="FFFFFF"/>
        </w:rPr>
        <w:t>2020年12月，尹某某在某期刊上发表的论文涉嫌抄袭他人论文中的实验内容和实验结果，于2021年8月在该期刊发表致歉及撤稿声明。尹某某的行为违反了《新时代高校教师职业行为十项准则》第七项规定。根据《事业单位工作人员处分暂行规定》《教育部关于高校教师师德失范行为处理的指导意见》等相关规定，给予尹某某警告处分，取消其在评奖评优、职务晋升、职称评定、岗位聘用、干部选任、申报人才计划和科研项目等方面资格。</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案例八：</w:t>
      </w:r>
      <w:r>
        <w:rPr>
          <w:rFonts w:hint="eastAsia" w:ascii="仿宋_GB2312" w:hAnsi="仿宋_GB2312" w:eastAsia="仿宋_GB2312" w:cs="仿宋_GB2312"/>
          <w:b/>
          <w:bCs/>
          <w:i w:val="0"/>
          <w:iCs w:val="0"/>
          <w:caps w:val="0"/>
          <w:color w:val="auto"/>
          <w:spacing w:val="0"/>
          <w:sz w:val="32"/>
          <w:szCs w:val="32"/>
          <w:shd w:val="clear" w:fill="FFFFFF"/>
        </w:rPr>
        <w:t>南开大学教师李某某违规使用经费、与学生发生不正当关系问题。</w:t>
      </w:r>
      <w:r>
        <w:rPr>
          <w:rFonts w:hint="eastAsia" w:ascii="仿宋_GB2312" w:hAnsi="仿宋_GB2312" w:eastAsia="仿宋_GB2312" w:cs="仿宋_GB2312"/>
          <w:i w:val="0"/>
          <w:iCs w:val="0"/>
          <w:caps w:val="0"/>
          <w:color w:val="auto"/>
          <w:spacing w:val="0"/>
          <w:sz w:val="32"/>
          <w:szCs w:val="32"/>
          <w:shd w:val="clear" w:fill="FFFFFF"/>
        </w:rPr>
        <w:t>2008年至2013年期间，李某某违规支出9项差旅费，学校对李某某进行批评教育并责令退还报销经费。2020年至2021年期间，李某某存在与学生不正当关系。李某某的行为违反了《新时代高校教师职业行为十项准则》第六项规定。根据《事业单位工作人员处分暂行规定》《教育部关于高校教师师德失范行为处理的指导意见》等相关规定，给予李某某降低岗位等级处分，作出解聘处理，撤销其教师资格，列入教师资格限制库。对其所在单位党政主要负责人进行约谈和诫勉谈话，责令作出书面检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案例九：</w:t>
      </w:r>
      <w:r>
        <w:rPr>
          <w:rFonts w:hint="eastAsia" w:ascii="仿宋_GB2312" w:hAnsi="仿宋_GB2312" w:eastAsia="仿宋_GB2312" w:cs="仿宋_GB2312"/>
          <w:b/>
          <w:bCs/>
          <w:i w:val="0"/>
          <w:iCs w:val="0"/>
          <w:caps w:val="0"/>
          <w:color w:val="auto"/>
          <w:spacing w:val="0"/>
          <w:sz w:val="32"/>
          <w:szCs w:val="32"/>
          <w:shd w:val="clear" w:fill="FFFFFF"/>
        </w:rPr>
        <w:t>山东省青岛求实职业技术学院教师李某某体罚学生问题。</w:t>
      </w:r>
      <w:r>
        <w:rPr>
          <w:rFonts w:hint="eastAsia" w:ascii="仿宋_GB2312" w:hAnsi="仿宋_GB2312" w:eastAsia="仿宋_GB2312" w:cs="仿宋_GB2312"/>
          <w:i w:val="0"/>
          <w:iCs w:val="0"/>
          <w:caps w:val="0"/>
          <w:color w:val="auto"/>
          <w:spacing w:val="0"/>
          <w:sz w:val="32"/>
          <w:szCs w:val="32"/>
          <w:shd w:val="clear" w:fill="FFFFFF"/>
        </w:rPr>
        <w:t>2021年11月，李某某（辅导员）在对3名学生进行批评教育过程对其进行体罚，其中2名学生为轻微伤，李某某被公安机关行政拘留并处罚款500元。李某某的行为违反了《新时代高校教师职业行为十项准则》第五项规定。根据《事业单位工作人员处分暂行规定》《教育部关于高校教师师德失范行为处理的指导意见》等相关规定，给予李某某开除处分。给予其所在二级学院院长警告处分，给予学院有关负责人诫勉谈话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7D57AE5F-071F-47AB-AE17-065F5262CF31}"/>
  </w:font>
  <w:font w:name="方正小标宋简体">
    <w:panose1 w:val="02000000000000000000"/>
    <w:charset w:val="86"/>
    <w:family w:val="auto"/>
    <w:pitch w:val="default"/>
    <w:sig w:usb0="00000001" w:usb1="080E0000" w:usb2="00000000" w:usb3="00000000" w:csb0="00040000" w:csb1="00000000"/>
    <w:embedRegular r:id="rId2" w:fontKey="{1D4AF56B-B805-4F47-B5A5-0E9FC7B6EF1E}"/>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M2Y0MjQ3MTlhYjIxNzNkMTExZDM1ODZjMjgyZWQifQ=="/>
  </w:docVars>
  <w:rsids>
    <w:rsidRoot w:val="00000000"/>
    <w:rsid w:val="00F91E93"/>
    <w:rsid w:val="046D6A55"/>
    <w:rsid w:val="097C61BC"/>
    <w:rsid w:val="0F043C80"/>
    <w:rsid w:val="14E95B00"/>
    <w:rsid w:val="177A4E99"/>
    <w:rsid w:val="17A53543"/>
    <w:rsid w:val="1FEC1BF9"/>
    <w:rsid w:val="21A822BF"/>
    <w:rsid w:val="26BE5759"/>
    <w:rsid w:val="2C56621B"/>
    <w:rsid w:val="2C7F0E62"/>
    <w:rsid w:val="2E60342F"/>
    <w:rsid w:val="30200457"/>
    <w:rsid w:val="3BCD2731"/>
    <w:rsid w:val="3D424389"/>
    <w:rsid w:val="3D7F6667"/>
    <w:rsid w:val="3DBE08E6"/>
    <w:rsid w:val="3DE12075"/>
    <w:rsid w:val="40927AAC"/>
    <w:rsid w:val="4FFB0DFE"/>
    <w:rsid w:val="503215BC"/>
    <w:rsid w:val="51541CF9"/>
    <w:rsid w:val="53D964B6"/>
    <w:rsid w:val="55533D23"/>
    <w:rsid w:val="63257D0C"/>
    <w:rsid w:val="642B65B7"/>
    <w:rsid w:val="65EA4D90"/>
    <w:rsid w:val="69E14652"/>
    <w:rsid w:val="6A6863A6"/>
    <w:rsid w:val="704D3561"/>
    <w:rsid w:val="75C17BAF"/>
    <w:rsid w:val="7724587B"/>
    <w:rsid w:val="77DF625A"/>
    <w:rsid w:val="798F1F24"/>
    <w:rsid w:val="7AB3213A"/>
    <w:rsid w:val="7B15057B"/>
    <w:rsid w:val="7CE929C8"/>
    <w:rsid w:val="7EBC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2023-06-07T07:46:00Z</dcterms:created>
  <dc:creator>Administrator</dc:creator>
  <cp:lastModifiedBy>Administrator</cp:lastModifiedBy>
  <dcterms:modified xsi:type="dcterms:W3CDTF">2024-04-02T07:35:07Z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CCD80B8E74E3402FBC713D65840733FC</vt:lpwstr>
  </property>
</Properties>
</file>