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最高人民法院</w:t>
      </w:r>
      <w:bookmarkStart w:id="0" w:name="_GoBack"/>
      <w:bookmarkEnd w:id="0"/>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 xml:space="preserve"> 最高人民检察院 教育部关于落实从业禁止制度的意见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为贯彻落实学校、幼儿园等教育机构、校外培训机构教职员工违法犯罪记录查询制度，严格执行犯罪人员从业禁止制度，净化校园环境，切实保护未成年人，根据《中华人民共和国刑法》（以下简称《刑法》）、《中华人民共和国未成年人保护法》（以下简称《未成年人保护法》）、《中华人民共和国教师法》（以下简称《教师法》）等法律规定，提出如下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一、依照《刑法》第三十七条之一的规定，教职员工利用职业便利实施犯罪，或者实施违背职业要求的特定义务的犯罪被判处刑罚的，人民法院可以根据犯罪情况和预防再犯罪的需要，禁止其在一定期限内从事相关职业。其他法律、行政法规对其从事相关职业另有禁止或者限制性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《未成年人保护法》、《教师法》属于前款规定的法律，《教师资格条例》属于前款规定的行政法规。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二、依照《未成年人保护法》第六十二条的规定，实施性侵害、虐待、拐卖、暴力伤害等违法犯罪的人员，禁止从事密切接触未成年人的工作。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依照《教师法》第十四条、《教师资格条例》第十八条规定，受到剥夺政治权利或者故意犯罪受到有期徒刑以上刑罚的，不能取得教师资格；已经取得教师资格的，丧失教师资格，且不能重新取得教师资格。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三、教职员工实施性侵害、虐待、拐卖、暴力伤害等犯罪的，人民法院应当依照《未成年人保护法》第六十二条的规定，判决禁止其从事密切接触未成年人的工作。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教职员工实施前款规定以外的其他犯罪，人民法院可以根据犯罪情况和预防再犯罪的需要，依照《刑法》第三十七条之一第一款的规定，判决禁止其自刑罚执行完毕之日或者假释之日起从事相关职业，期限为三年至五年；或者依照《刑法》第三十八条第二款、第七十二条第二款的规定，对其适用禁止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四、对有必要禁止教职员工从事相关职业或者适用禁止令的，人民检察院在提起公诉时，应当提出相应建议。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五、教职员工犯罪的刑事案件，判决生效后，人民法院应当在三十日内将裁判文书送达被告人单位所在地的教育行政部门；必要时，教育行政部门应当将裁判文书转送有关主管部门。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因涉及未成年人隐私等原因，不宜送达裁判文书的，可以送达载明被告人的自然情况、罪名及刑期的相关证明材料。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六、教职员工犯罪，人民法院作出的判决生效后，所在单位、教育行政部门或者有关主管部门可以依照《未成年人保护法》、《教师法》、《教师资格条例》等法律法规给予相应处理、处分和处罚。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符合丧失教师资格或者撤销教师资格情形的，教育行政部门应当及时收缴其教师资格证书。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七、人民检察院应当对从业禁止和禁止令执行落实情况进行监督。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八、人民法院、人民检察院发现有关单位未履行犯罪记录查询制度、从业禁止制度的，应当向该单位提出建议。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九、本意见所称教职员工，是指在学校、幼儿园等教育机构工作的教师、教育教学辅助人员、行政人员、勤杂人员、安保人员，以及校外培训机构的相关工作人员。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学校、幼儿园等教育机构、校外培训机构的举办者、实际控制人犯罪，参照本意见执行。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0"/>
          <w:sz w:val="32"/>
          <w:szCs w:val="32"/>
          <w:shd w:val="clear" w:fill="FFFFFF"/>
        </w:rPr>
        <w:t>　　十、本意见自2022年11月15日起施行。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rPr>
          <w:rFonts w:ascii="Helvetica" w:hAnsi="Helvetica" w:eastAsia="Helvetica" w:cs="Helvetica"/>
          <w:b/>
          <w:bCs/>
          <w:i w:val="0"/>
          <w:iCs w:val="0"/>
          <w:caps w:val="0"/>
          <w:color w:val="000000"/>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5606D79A-D5DC-45F4-A476-7CFFECE1E506}"/>
  </w:font>
  <w:font w:name="仿宋_GB2312">
    <w:panose1 w:val="02010609030101010101"/>
    <w:charset w:val="86"/>
    <w:family w:val="auto"/>
    <w:pitch w:val="default"/>
    <w:sig w:usb0="00000001" w:usb1="080E0000" w:usb2="00000000" w:usb3="00000000" w:csb0="00040000" w:csb1="00000000"/>
    <w:embedRegular r:id="rId2" w:fontKey="{A3263E90-86D3-490F-BA63-20DADD8F6984}"/>
  </w:font>
  <w:font w:name="Helvetica">
    <w:altName w:val="Arial"/>
    <w:panose1 w:val="00000000000000000000"/>
    <w:charset w:val="00"/>
    <w:family w:val="auto"/>
    <w:pitch w:val="default"/>
    <w:sig w:usb0="00000000" w:usb1="00000000" w:usb2="00000000" w:usb3="00000000" w:csb0="00000000" w:csb1="00000000"/>
    <w:embedRegular r:id="rId3" w:fontKey="{77D07333-2C6A-4EB7-9EB8-710E80E7C89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M2Y0MjQ3MTlhYjIxNzNkMTExZDM1ODZjMjgyZWQifQ=="/>
  </w:docVars>
  <w:rsids>
    <w:rsidRoot w:val="00000000"/>
    <w:rsid w:val="00F91E93"/>
    <w:rsid w:val="046D6A55"/>
    <w:rsid w:val="097C61BC"/>
    <w:rsid w:val="0F043C80"/>
    <w:rsid w:val="14E95B00"/>
    <w:rsid w:val="177A4E99"/>
    <w:rsid w:val="17A53543"/>
    <w:rsid w:val="1FEC1BF9"/>
    <w:rsid w:val="21A822BF"/>
    <w:rsid w:val="2C56621B"/>
    <w:rsid w:val="2C7F0E62"/>
    <w:rsid w:val="2E60342F"/>
    <w:rsid w:val="30200457"/>
    <w:rsid w:val="31BE2408"/>
    <w:rsid w:val="3BCD2731"/>
    <w:rsid w:val="3D7F6667"/>
    <w:rsid w:val="3DBE08E6"/>
    <w:rsid w:val="3DE12075"/>
    <w:rsid w:val="40927AAC"/>
    <w:rsid w:val="4FFB0DFE"/>
    <w:rsid w:val="51541CF9"/>
    <w:rsid w:val="53D964B6"/>
    <w:rsid w:val="55533D23"/>
    <w:rsid w:val="63257D0C"/>
    <w:rsid w:val="642B65B7"/>
    <w:rsid w:val="65EA4D90"/>
    <w:rsid w:val="68BC60FA"/>
    <w:rsid w:val="69E14652"/>
    <w:rsid w:val="6A6863A6"/>
    <w:rsid w:val="704D3561"/>
    <w:rsid w:val="75C17BAF"/>
    <w:rsid w:val="7724587B"/>
    <w:rsid w:val="77DF625A"/>
    <w:rsid w:val="798F1F24"/>
    <w:rsid w:val="7AB3213A"/>
    <w:rsid w:val="7B15057B"/>
    <w:rsid w:val="7CE929C8"/>
    <w:rsid w:val="7EBC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2023-06-07T07:46:00Z</dcterms:created>
  <dc:creator>Administrator</dc:creator>
  <cp:lastModifiedBy>Administrator</cp:lastModifiedBy>
  <dcterms:modified xsi:type="dcterms:W3CDTF">2024-04-02T07:42:12Z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CCD80B8E74E3402FBC713D65840733FC</vt:lpwstr>
  </property>
</Properties>
</file>